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1585" w:tblpY="1117"/>
        <w:tblW w:w="4232" w:type="pct"/>
        <w:tblLayout w:type="fixed"/>
        <w:tblLook w:val="04A0" w:firstRow="1" w:lastRow="0" w:firstColumn="1" w:lastColumn="0" w:noHBand="0" w:noVBand="1"/>
      </w:tblPr>
      <w:tblGrid>
        <w:gridCol w:w="93"/>
        <w:gridCol w:w="5158"/>
        <w:gridCol w:w="237"/>
        <w:gridCol w:w="3897"/>
      </w:tblGrid>
      <w:tr w:rsidR="00966A6E" w14:paraId="1FBCD2E1" w14:textId="77777777" w:rsidTr="00966A6E">
        <w:trPr>
          <w:gridBefore w:val="1"/>
          <w:wBefore w:w="50" w:type="pct"/>
        </w:trPr>
        <w:tc>
          <w:tcPr>
            <w:tcW w:w="2747" w:type="pct"/>
            <w:shd w:val="clear" w:color="auto" w:fill="983620" w:themeFill="accent2"/>
          </w:tcPr>
          <w:p w14:paraId="64359BC1" w14:textId="77777777" w:rsidR="0026113B" w:rsidRDefault="0026113B" w:rsidP="009C78B0">
            <w:pPr>
              <w:pStyle w:val="NoSpacing"/>
            </w:pPr>
          </w:p>
        </w:tc>
        <w:tc>
          <w:tcPr>
            <w:tcW w:w="126" w:type="pct"/>
          </w:tcPr>
          <w:p w14:paraId="77A539AA" w14:textId="77777777" w:rsidR="0026113B" w:rsidRDefault="0026113B" w:rsidP="009C78B0">
            <w:pPr>
              <w:pStyle w:val="NoSpacing"/>
            </w:pPr>
          </w:p>
        </w:tc>
        <w:tc>
          <w:tcPr>
            <w:tcW w:w="2076" w:type="pct"/>
            <w:shd w:val="clear" w:color="auto" w:fill="7F7F7F" w:themeFill="text1" w:themeFillTint="80"/>
          </w:tcPr>
          <w:p w14:paraId="18A226F2" w14:textId="77777777" w:rsidR="0026113B" w:rsidRDefault="0026113B" w:rsidP="009C78B0">
            <w:pPr>
              <w:pStyle w:val="NoSpacing"/>
            </w:pPr>
          </w:p>
        </w:tc>
      </w:tr>
      <w:tr w:rsidR="00966A6E" w14:paraId="4355DC14" w14:textId="77777777" w:rsidTr="00966A6E">
        <w:trPr>
          <w:gridBefore w:val="1"/>
          <w:wBefore w:w="50" w:type="pct"/>
          <w:trHeight w:val="2520"/>
        </w:trPr>
        <w:tc>
          <w:tcPr>
            <w:tcW w:w="2747" w:type="pct"/>
            <w:vAlign w:val="bottom"/>
          </w:tcPr>
          <w:p w14:paraId="29F2C7B9" w14:textId="3ED6B539" w:rsidR="0026113B" w:rsidRPr="00966A6E" w:rsidRDefault="009B0FE6" w:rsidP="009C78B0">
            <w:pPr>
              <w:pStyle w:val="Title"/>
              <w:rPr>
                <w:sz w:val="64"/>
                <w:szCs w:val="64"/>
              </w:rPr>
            </w:pPr>
            <w:sdt>
              <w:sdtPr>
                <w:rPr>
                  <w:rFonts w:ascii="Times New Roman" w:hAnsi="Times New Roman" w:cs="Times New Roman"/>
                  <w:b/>
                  <w:sz w:val="64"/>
                  <w:szCs w:val="64"/>
                </w:rPr>
                <w:alias w:val="Title"/>
                <w:tag w:val=""/>
                <w:id w:val="-841541200"/>
                <w:placeholder>
                  <w:docPart w:val="2A93C2AD51FA7A4C98B25568B2389E3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D750BA">
                  <w:rPr>
                    <w:rFonts w:ascii="Times New Roman" w:hAnsi="Times New Roman" w:cs="Times New Roman"/>
                    <w:b/>
                    <w:sz w:val="64"/>
                    <w:szCs w:val="64"/>
                  </w:rPr>
                  <w:t>JRAK</w:t>
                </w:r>
                <w:r w:rsidR="00D750BA">
                  <w:rPr>
                    <w:rFonts w:ascii="Times New Roman" w:hAnsi="Times New Roman" w:cs="Times New Roman"/>
                    <w:b/>
                    <w:sz w:val="64"/>
                    <w:szCs w:val="64"/>
                  </w:rPr>
                  <w:br/>
                </w:r>
                <w:r w:rsidR="00CE3758" w:rsidRPr="00966A6E">
                  <w:rPr>
                    <w:rFonts w:ascii="Times New Roman" w:hAnsi="Times New Roman" w:cs="Times New Roman"/>
                    <w:b/>
                    <w:sz w:val="64"/>
                    <w:szCs w:val="64"/>
                  </w:rPr>
                  <w:t>JURNAL RISET AKUNTANSI DAN BISNIS</w:t>
                </w:r>
              </w:sdtContent>
            </w:sdt>
          </w:p>
        </w:tc>
        <w:tc>
          <w:tcPr>
            <w:tcW w:w="126" w:type="pct"/>
            <w:vAlign w:val="bottom"/>
          </w:tcPr>
          <w:p w14:paraId="61E4D0B5" w14:textId="77777777" w:rsidR="0026113B" w:rsidRDefault="0026113B" w:rsidP="009C78B0"/>
        </w:tc>
        <w:tc>
          <w:tcPr>
            <w:tcW w:w="2076" w:type="pct"/>
            <w:vAlign w:val="bottom"/>
          </w:tcPr>
          <w:p w14:paraId="22279B0E" w14:textId="77777777" w:rsidR="0026113B" w:rsidRPr="001C6666" w:rsidRDefault="0026113B" w:rsidP="009C78B0">
            <w:pPr>
              <w:pStyle w:val="CourseDetails"/>
              <w:rPr>
                <w:rFonts w:ascii="Times New Roman" w:hAnsi="Times New Roman" w:cs="Times New Roman"/>
                <w:b/>
              </w:rPr>
            </w:pPr>
          </w:p>
          <w:p w14:paraId="64741FC1" w14:textId="56B4C9EF" w:rsidR="001C6666" w:rsidRPr="001C6666" w:rsidRDefault="005A075B" w:rsidP="001C6666">
            <w:pPr>
              <w:pStyle w:val="CourseDetails"/>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VOLUME </w:t>
            </w:r>
            <w:r w:rsidR="008955A1">
              <w:rPr>
                <w:rFonts w:ascii="Times New Roman" w:hAnsi="Times New Roman" w:cs="Times New Roman"/>
                <w:b/>
                <w:color w:val="auto"/>
                <w:sz w:val="28"/>
                <w:szCs w:val="28"/>
              </w:rPr>
              <w:t>8</w:t>
            </w:r>
            <w:r>
              <w:rPr>
                <w:rFonts w:ascii="Times New Roman" w:hAnsi="Times New Roman" w:cs="Times New Roman"/>
                <w:b/>
                <w:color w:val="auto"/>
                <w:sz w:val="28"/>
                <w:szCs w:val="28"/>
              </w:rPr>
              <w:t xml:space="preserve"> NO </w:t>
            </w:r>
            <w:r w:rsidR="008955A1">
              <w:rPr>
                <w:rFonts w:ascii="Times New Roman" w:hAnsi="Times New Roman" w:cs="Times New Roman"/>
                <w:b/>
                <w:color w:val="auto"/>
                <w:sz w:val="28"/>
                <w:szCs w:val="28"/>
              </w:rPr>
              <w:t>2</w:t>
            </w:r>
          </w:p>
          <w:p w14:paraId="55F32DBE" w14:textId="4DBC6EAE" w:rsidR="0067573E" w:rsidRDefault="008955A1" w:rsidP="001C6666">
            <w:pPr>
              <w:pStyle w:val="CourseDetails"/>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JULI</w:t>
            </w:r>
            <w:r w:rsidR="005A075B">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2022</w:t>
            </w:r>
          </w:p>
          <w:p w14:paraId="6D2EAAD0" w14:textId="77777777" w:rsidR="001C6666" w:rsidRPr="001C6666" w:rsidRDefault="001C6666" w:rsidP="001C6666">
            <w:pPr>
              <w:pStyle w:val="CourseDetails"/>
              <w:spacing w:after="0" w:line="240" w:lineRule="auto"/>
              <w:jc w:val="center"/>
              <w:rPr>
                <w:rFonts w:ascii="Times New Roman" w:hAnsi="Times New Roman" w:cs="Times New Roman"/>
                <w:b/>
                <w:color w:val="auto"/>
                <w:sz w:val="28"/>
                <w:szCs w:val="28"/>
              </w:rPr>
            </w:pPr>
          </w:p>
          <w:p w14:paraId="325BD0C5" w14:textId="50FE091E" w:rsidR="00384A08" w:rsidRPr="001C6666" w:rsidRDefault="00974EE2" w:rsidP="001C6666">
            <w:pPr>
              <w:pStyle w:val="CourseDetails"/>
              <w:spacing w:after="0" w:line="240" w:lineRule="auto"/>
              <w:jc w:val="center"/>
              <w:rPr>
                <w:rFonts w:ascii="Times New Roman" w:hAnsi="Times New Roman" w:cs="Times New Roman"/>
                <w:color w:val="auto"/>
              </w:rPr>
            </w:pPr>
            <w:r>
              <w:rPr>
                <w:rFonts w:ascii="Times New Roman" w:hAnsi="Times New Roman" w:cs="Times New Roman"/>
                <w:color w:val="auto"/>
              </w:rPr>
              <w:t>jrak@plb.ac.id</w:t>
            </w:r>
          </w:p>
          <w:p w14:paraId="0764DBEE" w14:textId="77777777" w:rsidR="001C6666" w:rsidRPr="001C6666" w:rsidRDefault="001C6666" w:rsidP="001C6666">
            <w:pPr>
              <w:pStyle w:val="CourseDetails"/>
              <w:spacing w:line="240" w:lineRule="auto"/>
              <w:jc w:val="center"/>
              <w:rPr>
                <w:rFonts w:ascii="Times New Roman" w:hAnsi="Times New Roman" w:cs="Times New Roman"/>
              </w:rPr>
            </w:pPr>
          </w:p>
        </w:tc>
      </w:tr>
      <w:tr w:rsidR="00966A6E" w14:paraId="6E72049C" w14:textId="77777777" w:rsidTr="00966A6E">
        <w:tc>
          <w:tcPr>
            <w:tcW w:w="2798" w:type="pct"/>
            <w:gridSpan w:val="2"/>
            <w:shd w:val="clear" w:color="auto" w:fill="983620" w:themeFill="accent2"/>
          </w:tcPr>
          <w:p w14:paraId="4FE8C1F5" w14:textId="77777777" w:rsidR="0026113B" w:rsidRDefault="0026113B" w:rsidP="009C78B0">
            <w:pPr>
              <w:pStyle w:val="NoSpacing"/>
            </w:pPr>
          </w:p>
        </w:tc>
        <w:tc>
          <w:tcPr>
            <w:tcW w:w="126" w:type="pct"/>
          </w:tcPr>
          <w:p w14:paraId="2F65B3EA" w14:textId="77777777" w:rsidR="0026113B" w:rsidRDefault="0026113B" w:rsidP="009C78B0">
            <w:pPr>
              <w:pStyle w:val="NoSpacing"/>
            </w:pPr>
          </w:p>
        </w:tc>
        <w:tc>
          <w:tcPr>
            <w:tcW w:w="2076" w:type="pct"/>
            <w:shd w:val="clear" w:color="auto" w:fill="7F7F7F" w:themeFill="text1" w:themeFillTint="80"/>
          </w:tcPr>
          <w:p w14:paraId="6BB3DEAA" w14:textId="77777777" w:rsidR="0026113B" w:rsidRDefault="0026113B" w:rsidP="009C78B0">
            <w:pPr>
              <w:pStyle w:val="NoSpacing"/>
            </w:pPr>
          </w:p>
        </w:tc>
      </w:tr>
    </w:tbl>
    <w:p w14:paraId="2727C165" w14:textId="77777777" w:rsidR="00CE3758" w:rsidRDefault="00CE3758" w:rsidP="00A03075">
      <w:pPr>
        <w:pStyle w:val="Heading1"/>
        <w:sectPr w:rsidR="00CE3758" w:rsidSect="001D0540">
          <w:footerReference w:type="default" r:id="rId8"/>
          <w:pgSz w:w="12240" w:h="15840" w:code="1"/>
          <w:pgMar w:top="576" w:right="576" w:bottom="1440" w:left="576" w:header="576" w:footer="720" w:gutter="0"/>
          <w:pgNumType w:start="77"/>
          <w:cols w:space="720"/>
          <w:docGrid w:linePitch="360"/>
        </w:sectPr>
      </w:pPr>
      <w:bookmarkStart w:id="0" w:name="_Toc261004492"/>
      <w:bookmarkStart w:id="1" w:name="_Toc261004494"/>
    </w:p>
    <w:bookmarkEnd w:id="0"/>
    <w:bookmarkEnd w:id="1"/>
    <w:p w14:paraId="3B3308BF" w14:textId="77777777" w:rsidR="00953876" w:rsidRPr="007B1F63" w:rsidRDefault="00953876" w:rsidP="001909D9">
      <w:pPr>
        <w:pStyle w:val="BodyText"/>
        <w:spacing w:after="0"/>
        <w:rPr>
          <w:b/>
          <w:szCs w:val="32"/>
        </w:rPr>
      </w:pPr>
    </w:p>
    <w:p w14:paraId="5BBD005F" w14:textId="32DE62CE" w:rsidR="005A075B" w:rsidRDefault="00765FA7" w:rsidP="00765FA7">
      <w:pPr>
        <w:spacing w:after="0" w:line="240" w:lineRule="auto"/>
        <w:ind w:left="-567"/>
        <w:contextualSpacing/>
        <w:jc w:val="both"/>
        <w:rPr>
          <w:rFonts w:asciiTheme="majorBidi" w:hAnsiTheme="majorBidi" w:cstheme="majorBidi"/>
          <w:b/>
          <w:bCs/>
          <w:color w:val="auto"/>
          <w:sz w:val="24"/>
        </w:rPr>
      </w:pPr>
      <w:r w:rsidRPr="005E4B6E">
        <w:rPr>
          <w:rFonts w:asciiTheme="majorBidi" w:hAnsiTheme="majorBidi" w:cstheme="majorBidi"/>
          <w:b/>
          <w:bCs/>
          <w:color w:val="auto"/>
          <w:sz w:val="24"/>
        </w:rPr>
        <w:t>Pengaruh C</w:t>
      </w:r>
      <w:r w:rsidR="00BF082F">
        <w:rPr>
          <w:rFonts w:asciiTheme="majorBidi" w:hAnsiTheme="majorBidi" w:cstheme="majorBidi"/>
          <w:b/>
          <w:bCs/>
          <w:color w:val="auto"/>
          <w:sz w:val="24"/>
        </w:rPr>
        <w:t>AR</w:t>
      </w:r>
      <w:r w:rsidRPr="005E4B6E">
        <w:rPr>
          <w:rFonts w:asciiTheme="majorBidi" w:hAnsiTheme="majorBidi" w:cstheme="majorBidi"/>
          <w:b/>
          <w:bCs/>
          <w:color w:val="auto"/>
          <w:sz w:val="24"/>
        </w:rPr>
        <w:t xml:space="preserve"> </w:t>
      </w:r>
      <w:r>
        <w:rPr>
          <w:rFonts w:asciiTheme="majorBidi" w:hAnsiTheme="majorBidi" w:cstheme="majorBidi"/>
          <w:b/>
          <w:bCs/>
          <w:color w:val="auto"/>
          <w:sz w:val="24"/>
        </w:rPr>
        <w:t>d</w:t>
      </w:r>
      <w:r w:rsidRPr="005E4B6E">
        <w:rPr>
          <w:rFonts w:asciiTheme="majorBidi" w:hAnsiTheme="majorBidi" w:cstheme="majorBidi"/>
          <w:b/>
          <w:bCs/>
          <w:color w:val="auto"/>
          <w:sz w:val="24"/>
        </w:rPr>
        <w:t>an F</w:t>
      </w:r>
      <w:r>
        <w:rPr>
          <w:rFonts w:asciiTheme="majorBidi" w:hAnsiTheme="majorBidi" w:cstheme="majorBidi"/>
          <w:b/>
          <w:bCs/>
          <w:color w:val="auto"/>
          <w:sz w:val="24"/>
        </w:rPr>
        <w:t>DR</w:t>
      </w:r>
      <w:r w:rsidRPr="005E4B6E">
        <w:rPr>
          <w:rFonts w:asciiTheme="majorBidi" w:hAnsiTheme="majorBidi" w:cstheme="majorBidi"/>
          <w:b/>
          <w:bCs/>
          <w:color w:val="auto"/>
          <w:sz w:val="24"/>
        </w:rPr>
        <w:t xml:space="preserve"> Terhadap N</w:t>
      </w:r>
      <w:r>
        <w:rPr>
          <w:rFonts w:asciiTheme="majorBidi" w:hAnsiTheme="majorBidi" w:cstheme="majorBidi"/>
          <w:b/>
          <w:bCs/>
          <w:color w:val="auto"/>
          <w:sz w:val="24"/>
        </w:rPr>
        <w:t>PF</w:t>
      </w:r>
      <w:r w:rsidRPr="005E4B6E">
        <w:rPr>
          <w:rFonts w:asciiTheme="majorBidi" w:hAnsiTheme="majorBidi" w:cstheme="majorBidi"/>
          <w:b/>
          <w:bCs/>
          <w:color w:val="auto"/>
          <w:sz w:val="24"/>
        </w:rPr>
        <w:t xml:space="preserve"> Pada Bank Syariah </w:t>
      </w:r>
      <w:r>
        <w:rPr>
          <w:rFonts w:asciiTheme="majorBidi" w:hAnsiTheme="majorBidi" w:cstheme="majorBidi"/>
          <w:b/>
          <w:bCs/>
          <w:color w:val="auto"/>
          <w:sz w:val="24"/>
        </w:rPr>
        <w:t>y</w:t>
      </w:r>
      <w:r w:rsidRPr="005E4B6E">
        <w:rPr>
          <w:rFonts w:asciiTheme="majorBidi" w:hAnsiTheme="majorBidi" w:cstheme="majorBidi"/>
          <w:b/>
          <w:bCs/>
          <w:color w:val="auto"/>
          <w:sz w:val="24"/>
        </w:rPr>
        <w:t>ang Terdaftar Di O</w:t>
      </w:r>
      <w:r>
        <w:rPr>
          <w:rFonts w:asciiTheme="majorBidi" w:hAnsiTheme="majorBidi" w:cstheme="majorBidi"/>
          <w:b/>
          <w:bCs/>
          <w:color w:val="auto"/>
          <w:sz w:val="24"/>
        </w:rPr>
        <w:t>JK</w:t>
      </w:r>
      <w:r w:rsidRPr="005E4B6E">
        <w:rPr>
          <w:rFonts w:asciiTheme="majorBidi" w:hAnsiTheme="majorBidi" w:cstheme="majorBidi"/>
          <w:b/>
          <w:bCs/>
          <w:color w:val="auto"/>
          <w:sz w:val="24"/>
        </w:rPr>
        <w:t xml:space="preserve"> Periode 2018-2020</w:t>
      </w:r>
    </w:p>
    <w:p w14:paraId="31C4230C" w14:textId="77777777" w:rsidR="005E4B6E" w:rsidRPr="007B1F63" w:rsidRDefault="005E4B6E" w:rsidP="005E4B6E">
      <w:pPr>
        <w:spacing w:after="0" w:line="240" w:lineRule="auto"/>
        <w:ind w:left="-567"/>
        <w:contextualSpacing/>
        <w:jc w:val="center"/>
        <w:rPr>
          <w:rFonts w:ascii="Times New Roman" w:hAnsi="Times New Roman" w:cs="Times New Roman"/>
          <w:b/>
          <w:color w:val="auto"/>
        </w:rPr>
      </w:pPr>
    </w:p>
    <w:p w14:paraId="32953C04" w14:textId="138368FB" w:rsidR="007B1F63" w:rsidRPr="007B1F63" w:rsidRDefault="006E4DF0" w:rsidP="00765FA7">
      <w:pPr>
        <w:spacing w:after="0" w:line="240" w:lineRule="auto"/>
        <w:ind w:left="-567"/>
        <w:jc w:val="both"/>
        <w:rPr>
          <w:rFonts w:ascii="Times New Roman" w:hAnsi="Times New Roman" w:cs="Times New Roman"/>
          <w:color w:val="auto"/>
        </w:rPr>
      </w:pPr>
      <w:r>
        <w:rPr>
          <w:rFonts w:ascii="Times New Roman" w:hAnsi="Times New Roman" w:cs="Times New Roman"/>
          <w:b/>
          <w:color w:val="auto"/>
        </w:rPr>
        <w:t>Meilani Lailatul Hidayati</w:t>
      </w:r>
      <w:r w:rsidR="00765FA7" w:rsidRPr="00765FA7">
        <w:rPr>
          <w:rFonts w:ascii="Times New Roman" w:hAnsi="Times New Roman" w:cs="Times New Roman"/>
          <w:b/>
          <w:color w:val="auto"/>
          <w:vertAlign w:val="superscript"/>
        </w:rPr>
        <w:t>1</w:t>
      </w:r>
      <w:r w:rsidR="00765FA7">
        <w:rPr>
          <w:rFonts w:ascii="Times New Roman" w:hAnsi="Times New Roman" w:cs="Times New Roman"/>
          <w:b/>
          <w:color w:val="auto"/>
        </w:rPr>
        <w:t>,</w:t>
      </w:r>
      <w:r w:rsidR="00181CBA">
        <w:rPr>
          <w:rFonts w:ascii="Times New Roman" w:hAnsi="Times New Roman" w:cs="Times New Roman"/>
          <w:b/>
          <w:color w:val="auto"/>
        </w:rPr>
        <w:t xml:space="preserve"> </w:t>
      </w:r>
      <w:r>
        <w:rPr>
          <w:rFonts w:ascii="Times New Roman" w:hAnsi="Times New Roman" w:cs="Times New Roman"/>
          <w:b/>
          <w:color w:val="auto"/>
        </w:rPr>
        <w:t>Nanu Hasanuh</w:t>
      </w:r>
      <w:r w:rsidR="00765FA7" w:rsidRPr="00765FA7">
        <w:rPr>
          <w:rFonts w:ascii="Times New Roman" w:hAnsi="Times New Roman" w:cs="Times New Roman"/>
          <w:b/>
          <w:color w:val="auto"/>
          <w:vertAlign w:val="superscript"/>
        </w:rPr>
        <w:t>2</w:t>
      </w:r>
      <w:r w:rsidR="00650F64">
        <w:rPr>
          <w:rFonts w:ascii="Times New Roman" w:hAnsi="Times New Roman" w:cs="Times New Roman"/>
          <w:b/>
          <w:color w:val="auto"/>
        </w:rPr>
        <w:t xml:space="preserve"> – </w:t>
      </w:r>
      <w:r>
        <w:rPr>
          <w:rFonts w:ascii="Times New Roman" w:hAnsi="Times New Roman" w:cs="Times New Roman"/>
          <w:b/>
          <w:color w:val="auto"/>
        </w:rPr>
        <w:t>Universitas Singaperbangsa Karawang</w:t>
      </w:r>
    </w:p>
    <w:p w14:paraId="6C956C12" w14:textId="77777777" w:rsidR="008549BA" w:rsidRPr="007B1F63" w:rsidRDefault="008549BA" w:rsidP="00390ABF">
      <w:pPr>
        <w:spacing w:after="0" w:line="240" w:lineRule="auto"/>
        <w:jc w:val="both"/>
        <w:rPr>
          <w:rFonts w:ascii="Times New Roman" w:hAnsi="Times New Roman" w:cs="Times New Roman"/>
          <w:color w:val="auto"/>
        </w:rPr>
      </w:pPr>
    </w:p>
    <w:p w14:paraId="3B5FECF2" w14:textId="77777777" w:rsidR="00390ABF" w:rsidRPr="007B1F63" w:rsidRDefault="00390ABF" w:rsidP="00390ABF">
      <w:pPr>
        <w:spacing w:after="0" w:line="240" w:lineRule="auto"/>
        <w:ind w:left="1701" w:right="-943"/>
        <w:jc w:val="both"/>
        <w:rPr>
          <w:rFonts w:ascii="Times New Roman" w:hAnsi="Times New Roman" w:cs="Times New Roman"/>
          <w:b/>
          <w:i/>
          <w:color w:val="auto"/>
          <w:sz w:val="22"/>
          <w:szCs w:val="22"/>
        </w:rPr>
      </w:pPr>
    </w:p>
    <w:p w14:paraId="4694388C" w14:textId="54CFF9F8" w:rsidR="00953876" w:rsidRPr="00765FA7" w:rsidRDefault="00B729E8" w:rsidP="006E4DF0">
      <w:pPr>
        <w:spacing w:after="0" w:line="240" w:lineRule="auto"/>
        <w:ind w:left="2268"/>
        <w:jc w:val="center"/>
        <w:rPr>
          <w:rFonts w:ascii="Times New Roman" w:hAnsi="Times New Roman" w:cs="Times New Roman"/>
          <w:b/>
          <w:i/>
          <w:color w:val="auto"/>
          <w:sz w:val="22"/>
          <w:szCs w:val="22"/>
        </w:rPr>
      </w:pPr>
      <w:r w:rsidRPr="00765FA7">
        <w:rPr>
          <w:rFonts w:ascii="Times New Roman" w:hAnsi="Times New Roman" w:cs="Times New Roman"/>
          <w:b/>
          <w:i/>
          <w:color w:val="auto"/>
          <w:sz w:val="22"/>
          <w:szCs w:val="22"/>
        </w:rPr>
        <w:t>ABSTRA</w:t>
      </w:r>
      <w:r w:rsidR="00765FA7" w:rsidRPr="00765FA7">
        <w:rPr>
          <w:rFonts w:ascii="Times New Roman" w:hAnsi="Times New Roman" w:cs="Times New Roman"/>
          <w:b/>
          <w:i/>
          <w:color w:val="auto"/>
          <w:sz w:val="22"/>
          <w:szCs w:val="22"/>
        </w:rPr>
        <w:t>CT</w:t>
      </w:r>
    </w:p>
    <w:p w14:paraId="49B57CD4" w14:textId="77777777" w:rsidR="00765FA7" w:rsidRPr="00765FA7" w:rsidRDefault="00765FA7" w:rsidP="006E4DF0">
      <w:pPr>
        <w:spacing w:after="0" w:line="240" w:lineRule="auto"/>
        <w:ind w:left="2268"/>
        <w:jc w:val="center"/>
        <w:rPr>
          <w:rFonts w:ascii="Times New Roman" w:hAnsi="Times New Roman" w:cs="Times New Roman"/>
          <w:b/>
          <w:i/>
          <w:color w:val="auto"/>
          <w:szCs w:val="20"/>
        </w:rPr>
      </w:pPr>
    </w:p>
    <w:p w14:paraId="2A7924A6" w14:textId="77777777" w:rsidR="000A35A5" w:rsidRPr="00765FA7" w:rsidRDefault="001D3B4A" w:rsidP="00765FA7">
      <w:pPr>
        <w:spacing w:after="0" w:line="240" w:lineRule="auto"/>
        <w:ind w:left="2268" w:firstLine="567"/>
        <w:jc w:val="both"/>
        <w:rPr>
          <w:rFonts w:ascii="Times New Roman" w:eastAsia="Times New Roman" w:hAnsi="Times New Roman" w:cs="Times New Roman"/>
          <w:i/>
          <w:color w:val="000000"/>
          <w:szCs w:val="20"/>
          <w:lang w:eastAsia="id-ID"/>
        </w:rPr>
      </w:pPr>
      <w:r w:rsidRPr="00765FA7">
        <w:rPr>
          <w:rFonts w:ascii="Times New Roman" w:eastAsia="Times New Roman" w:hAnsi="Times New Roman" w:cs="Times New Roman"/>
          <w:i/>
          <w:color w:val="000000"/>
          <w:szCs w:val="20"/>
          <w:lang w:eastAsia="id-ID"/>
        </w:rPr>
        <w:t>The economy in a country cannot be removed from the world of finance and banking. One of the problems felt by Islamic banking is non-performing financing (NPF). Furthermore, the aim of this study aims is that to determine the effect of CAR and FDR on non-performing financing (NPF). The study used a quantitative approach to Islamic commercial banks which are in Indonesia listed at the OJK. Meanwhile, the samples in this study were 3 Islamic commercial banks. The data used was quarterly financial report for the period of 2018-2020. In addition, the data processing used was SPSS version 26. The results of the study show that CAR and FDR simultaneously have no significant effect on NPF.</w:t>
      </w:r>
    </w:p>
    <w:p w14:paraId="2B4D4226" w14:textId="77777777" w:rsidR="00CE7B02" w:rsidRPr="00765FA7" w:rsidRDefault="00CE7B02" w:rsidP="000A35A5">
      <w:pPr>
        <w:spacing w:after="0" w:line="240" w:lineRule="auto"/>
        <w:ind w:left="2268"/>
        <w:jc w:val="both"/>
        <w:rPr>
          <w:rFonts w:ascii="Times New Roman" w:hAnsi="Times New Roman" w:cs="Times New Roman"/>
          <w:b/>
          <w:i/>
          <w:color w:val="auto"/>
          <w:szCs w:val="20"/>
        </w:rPr>
      </w:pPr>
    </w:p>
    <w:p w14:paraId="579325AC" w14:textId="0B3036E8" w:rsidR="007B1F63" w:rsidRPr="00765FA7" w:rsidRDefault="00325704" w:rsidP="000A35A5">
      <w:pPr>
        <w:spacing w:after="0" w:line="240" w:lineRule="auto"/>
        <w:ind w:left="2268"/>
        <w:jc w:val="both"/>
        <w:rPr>
          <w:rFonts w:ascii="Times New Roman" w:hAnsi="Times New Roman" w:cs="Times New Roman"/>
          <w:b/>
          <w:i/>
          <w:color w:val="auto"/>
          <w:szCs w:val="20"/>
        </w:rPr>
      </w:pPr>
      <w:r w:rsidRPr="00765FA7">
        <w:rPr>
          <w:rFonts w:ascii="Times New Roman" w:hAnsi="Times New Roman" w:cs="Times New Roman"/>
          <w:b/>
          <w:i/>
          <w:color w:val="auto"/>
          <w:szCs w:val="20"/>
        </w:rPr>
        <w:t>Keywords</w:t>
      </w:r>
      <w:r w:rsidR="007B1F63" w:rsidRPr="00765FA7">
        <w:rPr>
          <w:rFonts w:ascii="Times New Roman" w:hAnsi="Times New Roman" w:cs="Times New Roman"/>
          <w:b/>
          <w:i/>
          <w:color w:val="auto"/>
          <w:szCs w:val="20"/>
        </w:rPr>
        <w:t xml:space="preserve">: </w:t>
      </w:r>
      <w:r w:rsidR="00794D25" w:rsidRPr="00765FA7">
        <w:rPr>
          <w:rFonts w:ascii="Times New Roman" w:hAnsi="Times New Roman" w:cs="Times New Roman"/>
          <w:b/>
          <w:i/>
          <w:color w:val="auto"/>
          <w:szCs w:val="20"/>
        </w:rPr>
        <w:t>CAR, FDR, NPF</w:t>
      </w:r>
    </w:p>
    <w:p w14:paraId="1217EEFF" w14:textId="77777777" w:rsidR="00953876" w:rsidRPr="00765FA7" w:rsidRDefault="00953876" w:rsidP="007060ED">
      <w:pPr>
        <w:spacing w:after="0" w:line="240" w:lineRule="auto"/>
        <w:ind w:left="2268" w:firstLine="567"/>
        <w:jc w:val="both"/>
        <w:rPr>
          <w:rFonts w:ascii="Times New Roman" w:hAnsi="Times New Roman" w:cs="Times New Roman"/>
          <w:i/>
          <w:color w:val="auto"/>
          <w:szCs w:val="20"/>
        </w:rPr>
      </w:pPr>
    </w:p>
    <w:p w14:paraId="3B385BB1" w14:textId="77777777" w:rsidR="00390ABF" w:rsidRPr="007B1F63" w:rsidRDefault="00390ABF" w:rsidP="00390ABF">
      <w:pPr>
        <w:spacing w:after="0" w:line="240" w:lineRule="auto"/>
        <w:jc w:val="both"/>
        <w:rPr>
          <w:rFonts w:ascii="Times New Roman" w:hAnsi="Times New Roman" w:cs="Times New Roman"/>
          <w:color w:val="auto"/>
        </w:rPr>
        <w:sectPr w:rsidR="00390ABF" w:rsidRPr="007B1F63" w:rsidSect="00966A6E">
          <w:type w:val="continuous"/>
          <w:pgSz w:w="12240" w:h="15840" w:code="1"/>
          <w:pgMar w:top="2268" w:right="1183" w:bottom="1701" w:left="2268" w:header="578" w:footer="720" w:gutter="0"/>
          <w:pgNumType w:start="1"/>
          <w:cols w:space="720"/>
          <w:docGrid w:linePitch="360"/>
        </w:sectPr>
      </w:pPr>
    </w:p>
    <w:p w14:paraId="54A9ABC1" w14:textId="77777777" w:rsidR="00AB664D" w:rsidRDefault="00F930BC" w:rsidP="00AB664D">
      <w:pPr>
        <w:spacing w:after="0" w:line="240" w:lineRule="auto"/>
        <w:jc w:val="both"/>
        <w:rPr>
          <w:rFonts w:ascii="Times New Roman" w:hAnsi="Times New Roman" w:cs="Times New Roman"/>
          <w:b/>
          <w:color w:val="auto"/>
          <w:sz w:val="24"/>
        </w:rPr>
      </w:pPr>
      <w:r w:rsidRPr="007B1F63">
        <w:rPr>
          <w:rFonts w:ascii="Times New Roman" w:hAnsi="Times New Roman" w:cs="Times New Roman"/>
          <w:b/>
          <w:color w:val="auto"/>
          <w:sz w:val="24"/>
        </w:rPr>
        <w:t>PENDAHULUAN</w:t>
      </w:r>
    </w:p>
    <w:p w14:paraId="5AAE485A" w14:textId="178E99A9" w:rsidR="00390ABF" w:rsidRPr="007B1F63" w:rsidRDefault="00390ABF" w:rsidP="00AB664D">
      <w:pPr>
        <w:spacing w:after="0" w:line="240" w:lineRule="auto"/>
        <w:jc w:val="both"/>
        <w:rPr>
          <w:rFonts w:ascii="Times New Roman" w:hAnsi="Times New Roman" w:cs="Times New Roman"/>
          <w:b/>
          <w:color w:val="auto"/>
          <w:sz w:val="24"/>
        </w:rPr>
      </w:pPr>
      <w:r w:rsidRPr="007B1F63">
        <w:rPr>
          <w:rFonts w:ascii="Times New Roman" w:hAnsi="Times New Roman" w:cs="Times New Roman"/>
          <w:b/>
          <w:color w:val="auto"/>
          <w:sz w:val="24"/>
        </w:rPr>
        <w:t xml:space="preserve"> </w:t>
      </w:r>
    </w:p>
    <w:p w14:paraId="664D774F" w14:textId="77777777" w:rsidR="006E4DF0" w:rsidRPr="001D0540" w:rsidRDefault="006E4DF0" w:rsidP="006E4DF0">
      <w:pPr>
        <w:spacing w:after="0" w:line="240" w:lineRule="auto"/>
        <w:ind w:firstLine="709"/>
        <w:contextualSpacing/>
        <w:jc w:val="both"/>
        <w:rPr>
          <w:rFonts w:ascii="Times New Roman" w:hAnsi="Times New Roman" w:cs="Times New Roman"/>
          <w:color w:val="auto"/>
          <w:sz w:val="24"/>
        </w:rPr>
      </w:pPr>
      <w:r w:rsidRPr="001D0540">
        <w:rPr>
          <w:rFonts w:ascii="Times New Roman" w:hAnsi="Times New Roman" w:cs="Times New Roman"/>
          <w:color w:val="auto"/>
          <w:sz w:val="24"/>
        </w:rPr>
        <w:t>Perekonomian suatu negara tidak dapat dijauhkan dari dunia perbankan. Perkembangan ekonomi bergantung pada kesehatan finansial pemerintah serta kedudukan bank yang berperan dengan bagus. Kasus yang dirasakan oleh bank syariah di bidang keuangan yakni buruknya pendanaan (NPF). Pembiayaan yang tidak dapat dikembalikan atau tidak dibayar untuk klien (Vitali Rivai dan Aroyan Arifin, 2010). Bank adalah lembaga perantara keuangan yang menjalankan fungsinya untuk menghimpun modal dan menyalurkan anggaran dari masyarakat pada masyarakat. Dananya disalurkan kedalam pinjaman. Kredit secara luas digunakan di bank berbasis bunga tradisional, tetapi dikenal di bank syariah sebagai keuntungan aktual (margin) atau pembagian keuntungan yang diperlukan.</w:t>
      </w:r>
    </w:p>
    <w:p w14:paraId="44E6F428" w14:textId="4D15A2FC" w:rsidR="006E4DF0" w:rsidRPr="001D0540" w:rsidRDefault="006E4DF0" w:rsidP="006E4DF0">
      <w:pPr>
        <w:spacing w:after="0" w:line="240" w:lineRule="auto"/>
        <w:ind w:firstLine="709"/>
        <w:contextualSpacing/>
        <w:jc w:val="both"/>
        <w:rPr>
          <w:rFonts w:ascii="Times New Roman" w:hAnsi="Times New Roman" w:cs="Times New Roman"/>
          <w:color w:val="auto"/>
          <w:sz w:val="24"/>
        </w:rPr>
      </w:pPr>
      <w:r w:rsidRPr="001D0540">
        <w:rPr>
          <w:rFonts w:ascii="Times New Roman" w:hAnsi="Times New Roman" w:cs="Times New Roman"/>
          <w:color w:val="auto"/>
          <w:sz w:val="24"/>
        </w:rPr>
        <w:t>Menurut UU No 10 Tahun 1998 yang mengganti UU No 7, bank syariah didefinisikan selaku bank umum yang melakukan aktivitas menguntungkan bersumber pada prinsip syariah dan memberikan jasa dalam pelaksanaan kegiatan tersebut. Pembayaran (Veithzal Rivai dan Arviyan Arifin, 2010). Dalam usahanya, dana diarahkan oleh bank tentu tidak lepas dengan risiko. Semua pendanaan yang diberikan kepada pelanggan dapat menyebabkan masalah atau kerugian. Risiko pembiayaan adalah potensi kerugian akibat ketidakmampuan men</w:t>
      </w:r>
      <w:r w:rsidR="004E3D73" w:rsidRPr="001D0540">
        <w:rPr>
          <w:rFonts w:ascii="Times New Roman" w:hAnsi="Times New Roman" w:cs="Times New Roman"/>
          <w:color w:val="auto"/>
          <w:sz w:val="24"/>
        </w:rPr>
        <w:t>gembalikan dana yang disalurkan</w:t>
      </w:r>
      <w:r w:rsidRPr="001D0540">
        <w:rPr>
          <w:rFonts w:ascii="Times New Roman" w:hAnsi="Times New Roman" w:cs="Times New Roman"/>
          <w:color w:val="auto"/>
          <w:sz w:val="24"/>
        </w:rPr>
        <w:t xml:space="preserve">. Hal tersebut kerana oleh faktor internal dan eksternal. Situasi pertumbuhan sistem </w:t>
      </w:r>
      <w:r w:rsidRPr="001D0540">
        <w:rPr>
          <w:rFonts w:ascii="Times New Roman" w:hAnsi="Times New Roman" w:cs="Times New Roman"/>
          <w:color w:val="auto"/>
          <w:sz w:val="24"/>
        </w:rPr>
        <w:lastRenderedPageBreak/>
        <w:t>perbankan berbasis syariah akan mempengaruhi ekspansi pembiayaan di tahun 2015. Selain itu, semakin kompleksnya pembiayaan dan fungsi bank selaku badan keuangan guna mengirim anggaran untuk peminjam miskin ke dalam pembiayaan membutuhkan modal, investasi dan konsumsi oleh entitas publik dan korporasi, yang mengarah pada pengembangan pembiayaan pe</w:t>
      </w:r>
      <w:r w:rsidR="00286E37" w:rsidRPr="001D0540">
        <w:rPr>
          <w:rFonts w:ascii="Times New Roman" w:hAnsi="Times New Roman" w:cs="Times New Roman"/>
          <w:color w:val="auto"/>
          <w:sz w:val="24"/>
        </w:rPr>
        <w:t xml:space="preserve">rbankan syariah (Ubaidillah, </w:t>
      </w:r>
      <w:r w:rsidRPr="001D0540">
        <w:rPr>
          <w:rFonts w:ascii="Times New Roman" w:hAnsi="Times New Roman" w:cs="Times New Roman"/>
          <w:color w:val="auto"/>
          <w:sz w:val="24"/>
        </w:rPr>
        <w:t xml:space="preserve">2016). </w:t>
      </w:r>
    </w:p>
    <w:p w14:paraId="6B316FEE" w14:textId="717823E6" w:rsidR="006E4DF0" w:rsidRPr="001D0540" w:rsidRDefault="006E4DF0" w:rsidP="006E4DF0">
      <w:pPr>
        <w:spacing w:after="0" w:line="240" w:lineRule="auto"/>
        <w:ind w:firstLine="709"/>
        <w:contextualSpacing/>
        <w:jc w:val="both"/>
        <w:rPr>
          <w:rFonts w:ascii="Times New Roman" w:hAnsi="Times New Roman" w:cs="Times New Roman"/>
          <w:color w:val="auto"/>
          <w:sz w:val="24"/>
        </w:rPr>
      </w:pPr>
      <w:r w:rsidRPr="001D0540">
        <w:rPr>
          <w:rFonts w:ascii="Times New Roman" w:hAnsi="Times New Roman" w:cs="Times New Roman"/>
          <w:color w:val="auto"/>
          <w:sz w:val="24"/>
        </w:rPr>
        <w:t>Pembiayaan merupakan sumber pendapatan utama bagi kegiatan Perbankan Komersial Syariah. Underlying risk yang dapat muncul membuat Bank Umum Syariah memperhatikan risiko kredit macet. Tingkat kredit macet dijelaskan dalam laporan NPF (Aryani, 2016). Kredit bermasalah (NPF) yaitu salah satu manfaat kesehatan bank syariah untuk menilai volume kredit macet dari bank. NPF merupakan penunjuk kesehatan mutu pendanaan bank, terus menjadi besar NPF (lebih dari 5%), semakin tidak sehat bank tersebut. NPF yang besar mengurangi keuntungan bank. Karena dividen yang lebih rendah, dividen yang harus dibayarkan juga menurun, yang mengakibatkan pertumbuhan laba atas ekuitas bank menjadi lebih rendah (Wangsawidjaja, 2012).</w:t>
      </w:r>
    </w:p>
    <w:p w14:paraId="2CB9AC9D" w14:textId="70971BD1" w:rsidR="006E4DF0" w:rsidRPr="001D0540" w:rsidRDefault="006E4DF0" w:rsidP="006E4DF0">
      <w:pPr>
        <w:spacing w:after="0" w:line="240" w:lineRule="auto"/>
        <w:ind w:firstLine="720"/>
        <w:contextualSpacing/>
        <w:jc w:val="both"/>
        <w:rPr>
          <w:rFonts w:ascii="Times New Roman" w:hAnsi="Times New Roman" w:cs="Times New Roman"/>
          <w:color w:val="auto"/>
          <w:sz w:val="24"/>
        </w:rPr>
      </w:pPr>
      <w:r w:rsidRPr="001D0540">
        <w:rPr>
          <w:rFonts w:ascii="Times New Roman" w:hAnsi="Times New Roman" w:cs="Times New Roman"/>
          <w:color w:val="auto"/>
          <w:sz w:val="24"/>
        </w:rPr>
        <w:t>Dana non-kuat (NPF) untuk pinjaman non-perforasi (NPL) lembaga keuangan dan fasilitas kredit (NPL) tidak ditemukan dalam peraturan Bank Indonesia. Namun, sesuai dengan semua statistik keuangan Islam, Bank Islam Indonesia-Banking (Bank Islam Indonesia-Perbankan) memiliki Finance Pesawat (NPF) yang ditafsirkan sebagai "kemacetan yang kurang fleksibel" dana jangka panjang ". Pendana</w:t>
      </w:r>
      <w:r w:rsidR="00794D25" w:rsidRPr="001D0540">
        <w:rPr>
          <w:rFonts w:ascii="Times New Roman" w:hAnsi="Times New Roman" w:cs="Times New Roman"/>
          <w:color w:val="auto"/>
          <w:sz w:val="24"/>
        </w:rPr>
        <w:t xml:space="preserve">an baru (NPF) Ini adalah. </w:t>
      </w:r>
      <w:r w:rsidRPr="001D0540">
        <w:rPr>
          <w:rFonts w:ascii="Times New Roman" w:hAnsi="Times New Roman" w:cs="Times New Roman"/>
          <w:color w:val="auto"/>
          <w:sz w:val="24"/>
        </w:rPr>
        <w:t>Tautan antara dana yang merupakan masalah dengan total dana. Semakin banyak uang yang dimiliki bank kepada masyarakat, semakin tinggi peluang kredit macet. Hal ini dikarenakan tidak semua dana yang masuk ke masyarakat dalam kondisi baik, tetapi ada juga dana macet yang menyebabkan kredit macet. Sebagian besar bank kehilangan keuntungannya jika ada masalah dengan pinjaman yang dicairkan atau jika terjadi backlog (kerugian).</w:t>
      </w:r>
    </w:p>
    <w:p w14:paraId="6A1FDFCB" w14:textId="482B42FA" w:rsidR="006E4DF0" w:rsidRPr="001D0540" w:rsidRDefault="006E4DF0" w:rsidP="006E4DF0">
      <w:pPr>
        <w:spacing w:after="0" w:line="240" w:lineRule="auto"/>
        <w:ind w:firstLine="720"/>
        <w:contextualSpacing/>
        <w:jc w:val="both"/>
        <w:rPr>
          <w:rFonts w:ascii="Times New Roman" w:hAnsi="Times New Roman" w:cs="Times New Roman"/>
          <w:color w:val="auto"/>
          <w:sz w:val="24"/>
        </w:rPr>
      </w:pPr>
      <w:r w:rsidRPr="001D0540">
        <w:rPr>
          <w:rFonts w:ascii="Times New Roman" w:hAnsi="Times New Roman" w:cs="Times New Roman"/>
          <w:color w:val="auto"/>
          <w:sz w:val="24"/>
        </w:rPr>
        <w:t>Modal adalah penjelasan tentang kemampuan Bank Islam untuk memenuhi modal Fitness (Muhamad, 2015). Terus menjadi besar CAR, terus menjadi bagus bank bisa menanggung resiko pinjaman atau pemodalan beresiko. Bila nilai CAR besar, bank bisa mendanai operasional bidang usaha serta membagikan andil yang signifikan kepada profitabilitas. FDR membuktikan keahlian bank guna melunasi pembatalan anggaran yang dilakukan oleh deposan yang memercayakan angsuran yang diserahkan selaku sumber likuiditas</w:t>
      </w:r>
      <w:r w:rsidR="00794D25" w:rsidRPr="001D0540">
        <w:rPr>
          <w:rFonts w:ascii="Times New Roman" w:hAnsi="Times New Roman" w:cs="Times New Roman"/>
          <w:color w:val="auto"/>
          <w:sz w:val="24"/>
        </w:rPr>
        <w:t xml:space="preserve"> (</w:t>
      </w:r>
      <w:r w:rsidRPr="001D0540">
        <w:rPr>
          <w:rFonts w:ascii="Times New Roman" w:hAnsi="Times New Roman" w:cs="Times New Roman"/>
          <w:color w:val="auto"/>
          <w:sz w:val="24"/>
        </w:rPr>
        <w:t xml:space="preserve">Mares Ana Suci Popita, 2013). CAR kepada pembiayaan bermasalah (NPF) begitu juga penelitian </w:t>
      </w:r>
      <w:r w:rsidR="00AB664D" w:rsidRPr="001D0540">
        <w:rPr>
          <w:rFonts w:ascii="Times New Roman" w:hAnsi="Times New Roman" w:cs="Times New Roman"/>
          <w:color w:val="auto"/>
          <w:sz w:val="24"/>
        </w:rPr>
        <w:t>(</w:t>
      </w:r>
      <w:r w:rsidRPr="001D0540">
        <w:rPr>
          <w:rFonts w:ascii="Times New Roman" w:hAnsi="Times New Roman" w:cs="Times New Roman"/>
          <w:color w:val="auto"/>
          <w:sz w:val="24"/>
        </w:rPr>
        <w:t>Madalena</w:t>
      </w:r>
      <w:r w:rsidR="00AB664D" w:rsidRPr="001D0540">
        <w:rPr>
          <w:rFonts w:ascii="Times New Roman" w:hAnsi="Times New Roman" w:cs="Times New Roman"/>
          <w:color w:val="auto"/>
          <w:sz w:val="24"/>
        </w:rPr>
        <w:t xml:space="preserve">, </w:t>
      </w:r>
      <w:r w:rsidRPr="001D0540">
        <w:rPr>
          <w:rFonts w:ascii="Times New Roman" w:hAnsi="Times New Roman" w:cs="Times New Roman"/>
          <w:color w:val="auto"/>
          <w:sz w:val="24"/>
        </w:rPr>
        <w:t xml:space="preserve">2014) membuktikan kalau perbandingan berkecukupan modal mempengaruhi positif kepada pembiayaan bermasalah (NPF). Perihal ini sebaliknya dengan hasil riset oleh </w:t>
      </w:r>
      <w:r w:rsidR="00AB664D" w:rsidRPr="001D0540">
        <w:rPr>
          <w:rFonts w:ascii="Times New Roman" w:hAnsi="Times New Roman" w:cs="Times New Roman"/>
          <w:color w:val="auto"/>
          <w:sz w:val="24"/>
        </w:rPr>
        <w:t>(</w:t>
      </w:r>
      <w:r w:rsidRPr="001D0540">
        <w:rPr>
          <w:rFonts w:ascii="Times New Roman" w:hAnsi="Times New Roman" w:cs="Times New Roman"/>
          <w:color w:val="auto"/>
          <w:sz w:val="24"/>
        </w:rPr>
        <w:t>Rica Lidia</w:t>
      </w:r>
      <w:r w:rsidR="00AB664D" w:rsidRPr="001D0540">
        <w:rPr>
          <w:rFonts w:ascii="Times New Roman" w:hAnsi="Times New Roman" w:cs="Times New Roman"/>
          <w:color w:val="auto"/>
          <w:sz w:val="24"/>
        </w:rPr>
        <w:t xml:space="preserve">, </w:t>
      </w:r>
      <w:r w:rsidRPr="001D0540">
        <w:rPr>
          <w:rFonts w:ascii="Times New Roman" w:hAnsi="Times New Roman" w:cs="Times New Roman"/>
          <w:color w:val="auto"/>
          <w:sz w:val="24"/>
        </w:rPr>
        <w:t xml:space="preserve">2016) yang membuktikan kalau perbandingan berkecukupan modal berakibat negatif kepada NPF. </w:t>
      </w:r>
    </w:p>
    <w:p w14:paraId="7E78F59A" w14:textId="0DA58728" w:rsidR="00B729E8" w:rsidRPr="001D0540" w:rsidRDefault="006E4DF0" w:rsidP="006E4DF0">
      <w:pPr>
        <w:spacing w:after="0" w:line="240" w:lineRule="auto"/>
        <w:ind w:firstLine="540"/>
        <w:contextualSpacing/>
        <w:jc w:val="both"/>
        <w:rPr>
          <w:rFonts w:ascii="Times New Roman" w:hAnsi="Times New Roman" w:cs="Times New Roman"/>
          <w:color w:val="auto"/>
          <w:sz w:val="24"/>
        </w:rPr>
      </w:pPr>
      <w:r w:rsidRPr="001D0540">
        <w:rPr>
          <w:rFonts w:ascii="Times New Roman" w:hAnsi="Times New Roman" w:cs="Times New Roman"/>
          <w:color w:val="auto"/>
          <w:sz w:val="24"/>
        </w:rPr>
        <w:t xml:space="preserve">Jadi fenomena ini dapat disimpulkan tidak semua peristiwa empiris mengikuti teori yang terdapat. Perihal ini diperkuat dengan research gap pada penelitian yang ada. Dari penelitian di atas membuktikan bahwa pengaruh kedua rasio kecukupan modal serta rasio pembiayaan terhadap simpanan (FDR) berbeda. Pinjaman Default (NPF). Dengan demikian, penulis memilih untuk melakukan penelitian yang berjudul “Pengaruh </w:t>
      </w:r>
      <w:r w:rsidR="00BF4A65" w:rsidRPr="001D0540">
        <w:rPr>
          <w:rFonts w:ascii="Times New Roman" w:hAnsi="Times New Roman" w:cs="Times New Roman"/>
          <w:color w:val="auto"/>
          <w:sz w:val="24"/>
        </w:rPr>
        <w:t>CAR</w:t>
      </w:r>
      <w:r w:rsidRPr="001D0540">
        <w:rPr>
          <w:rFonts w:ascii="Times New Roman" w:hAnsi="Times New Roman" w:cs="Times New Roman"/>
          <w:color w:val="auto"/>
          <w:sz w:val="24"/>
        </w:rPr>
        <w:t xml:space="preserve"> dan </w:t>
      </w:r>
      <w:r w:rsidR="00BF4A65" w:rsidRPr="001D0540">
        <w:rPr>
          <w:rFonts w:ascii="Times New Roman" w:hAnsi="Times New Roman" w:cs="Times New Roman"/>
          <w:color w:val="auto"/>
          <w:sz w:val="24"/>
        </w:rPr>
        <w:t>FDR</w:t>
      </w:r>
      <w:r w:rsidRPr="001D0540">
        <w:rPr>
          <w:rFonts w:ascii="Times New Roman" w:hAnsi="Times New Roman" w:cs="Times New Roman"/>
          <w:color w:val="auto"/>
          <w:sz w:val="24"/>
        </w:rPr>
        <w:t xml:space="preserve"> terhadap </w:t>
      </w:r>
      <w:r w:rsidR="00BF4A65" w:rsidRPr="001D0540">
        <w:rPr>
          <w:rFonts w:ascii="Times New Roman" w:hAnsi="Times New Roman" w:cs="Times New Roman"/>
          <w:color w:val="auto"/>
          <w:sz w:val="24"/>
        </w:rPr>
        <w:t>NPF</w:t>
      </w:r>
      <w:r w:rsidRPr="001D0540">
        <w:rPr>
          <w:rFonts w:ascii="Times New Roman" w:hAnsi="Times New Roman" w:cs="Times New Roman"/>
          <w:color w:val="auto"/>
          <w:sz w:val="24"/>
        </w:rPr>
        <w:t xml:space="preserve"> pada Bank Umum Syariah Periode 2018-2020 “.</w:t>
      </w:r>
    </w:p>
    <w:p w14:paraId="59FC07B0" w14:textId="77777777" w:rsidR="00D469D8" w:rsidRDefault="00D469D8" w:rsidP="001D0540">
      <w:pPr>
        <w:spacing w:after="0" w:line="240" w:lineRule="auto"/>
        <w:contextualSpacing/>
        <w:jc w:val="both"/>
        <w:rPr>
          <w:rFonts w:ascii="Times New Roman" w:hAnsi="Times New Roman" w:cs="Times New Roman"/>
          <w:b/>
          <w:color w:val="auto"/>
          <w:sz w:val="24"/>
        </w:rPr>
      </w:pPr>
    </w:p>
    <w:p w14:paraId="766DFFAE" w14:textId="77777777" w:rsidR="009135E1" w:rsidRDefault="009135E1" w:rsidP="00DC7F0F">
      <w:pPr>
        <w:spacing w:after="0" w:line="240" w:lineRule="auto"/>
        <w:ind w:left="426" w:hanging="426"/>
        <w:contextualSpacing/>
        <w:jc w:val="both"/>
        <w:rPr>
          <w:rFonts w:ascii="Times New Roman" w:hAnsi="Times New Roman" w:cs="Times New Roman"/>
          <w:b/>
          <w:color w:val="auto"/>
          <w:sz w:val="24"/>
        </w:rPr>
      </w:pPr>
    </w:p>
    <w:p w14:paraId="35C12947" w14:textId="77777777" w:rsidR="009135E1" w:rsidRDefault="009135E1" w:rsidP="00DC7F0F">
      <w:pPr>
        <w:spacing w:after="0" w:line="240" w:lineRule="auto"/>
        <w:ind w:left="426" w:hanging="426"/>
        <w:contextualSpacing/>
        <w:jc w:val="both"/>
        <w:rPr>
          <w:rFonts w:ascii="Times New Roman" w:hAnsi="Times New Roman" w:cs="Times New Roman"/>
          <w:b/>
          <w:color w:val="auto"/>
          <w:sz w:val="24"/>
        </w:rPr>
      </w:pPr>
    </w:p>
    <w:p w14:paraId="52192157" w14:textId="77777777" w:rsidR="009135E1" w:rsidRDefault="009135E1" w:rsidP="00DC7F0F">
      <w:pPr>
        <w:spacing w:after="0" w:line="240" w:lineRule="auto"/>
        <w:ind w:left="426" w:hanging="426"/>
        <w:contextualSpacing/>
        <w:jc w:val="both"/>
        <w:rPr>
          <w:rFonts w:ascii="Times New Roman" w:hAnsi="Times New Roman" w:cs="Times New Roman"/>
          <w:b/>
          <w:color w:val="auto"/>
          <w:sz w:val="24"/>
        </w:rPr>
      </w:pPr>
    </w:p>
    <w:p w14:paraId="6C974F5C" w14:textId="77777777" w:rsidR="009135E1" w:rsidRDefault="009135E1" w:rsidP="00DC7F0F">
      <w:pPr>
        <w:spacing w:after="0" w:line="240" w:lineRule="auto"/>
        <w:ind w:left="426" w:hanging="426"/>
        <w:contextualSpacing/>
        <w:jc w:val="both"/>
        <w:rPr>
          <w:rFonts w:ascii="Times New Roman" w:hAnsi="Times New Roman" w:cs="Times New Roman"/>
          <w:b/>
          <w:color w:val="auto"/>
          <w:sz w:val="24"/>
        </w:rPr>
      </w:pPr>
    </w:p>
    <w:p w14:paraId="7BB3A5AD" w14:textId="2920DBA7" w:rsidR="00B002AF" w:rsidRPr="00FF7D1F" w:rsidRDefault="00390ABF" w:rsidP="00DC7F0F">
      <w:pPr>
        <w:spacing w:after="0" w:line="240" w:lineRule="auto"/>
        <w:ind w:left="426" w:hanging="426"/>
        <w:contextualSpacing/>
        <w:jc w:val="both"/>
        <w:rPr>
          <w:rFonts w:ascii="Times New Roman" w:hAnsi="Times New Roman" w:cs="Times New Roman"/>
          <w:b/>
          <w:color w:val="auto"/>
          <w:sz w:val="24"/>
        </w:rPr>
      </w:pPr>
      <w:r w:rsidRPr="00FF7D1F">
        <w:rPr>
          <w:rFonts w:ascii="Times New Roman" w:hAnsi="Times New Roman" w:cs="Times New Roman"/>
          <w:b/>
          <w:color w:val="auto"/>
          <w:sz w:val="24"/>
        </w:rPr>
        <w:lastRenderedPageBreak/>
        <w:t>LANDASAN TEORI</w:t>
      </w:r>
    </w:p>
    <w:p w14:paraId="35E7C6E6" w14:textId="77777777" w:rsidR="00B002AF" w:rsidRPr="00181CBA" w:rsidRDefault="00B002AF" w:rsidP="00181CBA">
      <w:pPr>
        <w:spacing w:after="0" w:line="240" w:lineRule="auto"/>
        <w:ind w:firstLine="720"/>
        <w:jc w:val="both"/>
        <w:rPr>
          <w:rFonts w:ascii="Times New Roman" w:hAnsi="Times New Roman" w:cs="Times New Roman"/>
          <w:color w:val="auto"/>
          <w:sz w:val="24"/>
        </w:rPr>
      </w:pPr>
    </w:p>
    <w:p w14:paraId="1D1525D6" w14:textId="77777777" w:rsidR="00A50B39" w:rsidRPr="00A50B39" w:rsidRDefault="00A50B39" w:rsidP="00A50B39">
      <w:pPr>
        <w:spacing w:after="0" w:line="240" w:lineRule="auto"/>
        <w:jc w:val="both"/>
        <w:rPr>
          <w:rFonts w:ascii="Times New Roman" w:hAnsi="Times New Roman" w:cs="Times New Roman"/>
          <w:b/>
          <w:color w:val="000000" w:themeColor="text1"/>
          <w:sz w:val="24"/>
        </w:rPr>
      </w:pPr>
      <w:r w:rsidRPr="00A50B39">
        <w:rPr>
          <w:rFonts w:ascii="Times New Roman" w:hAnsi="Times New Roman" w:cs="Times New Roman"/>
          <w:b/>
          <w:color w:val="000000" w:themeColor="text1"/>
          <w:sz w:val="24"/>
        </w:rPr>
        <w:t>The Anticipated Income Theory</w:t>
      </w:r>
    </w:p>
    <w:p w14:paraId="4F593F35" w14:textId="0CF43748" w:rsidR="00A50B39" w:rsidRDefault="00A50B39" w:rsidP="00A50B39">
      <w:pPr>
        <w:spacing w:after="0" w:line="240" w:lineRule="auto"/>
        <w:ind w:firstLine="720"/>
        <w:jc w:val="both"/>
        <w:rPr>
          <w:rFonts w:ascii="Times New Roman" w:hAnsi="Times New Roman" w:cs="Times New Roman"/>
          <w:color w:val="000000" w:themeColor="text1"/>
          <w:sz w:val="24"/>
        </w:rPr>
      </w:pPr>
      <w:r w:rsidRPr="00A50B39">
        <w:rPr>
          <w:rFonts w:ascii="Times New Roman" w:hAnsi="Times New Roman" w:cs="Times New Roman"/>
          <w:color w:val="000000" w:themeColor="text1"/>
          <w:sz w:val="24"/>
        </w:rPr>
        <w:t>Teori yang mengemukakan hal likuiditas sesuatu perbankan dapat dilindungi kala bank itu dengan memakai pendapatannya di era yang akan datang sanggup merancang pembayaran kembali utangnya</w:t>
      </w:r>
      <w:r>
        <w:rPr>
          <w:rFonts w:ascii="Times New Roman" w:hAnsi="Times New Roman" w:cs="Times New Roman"/>
          <w:color w:val="000000" w:themeColor="text1"/>
          <w:sz w:val="24"/>
        </w:rPr>
        <w:t xml:space="preserve"> (</w:t>
      </w:r>
      <w:r w:rsidRPr="00A50B39">
        <w:rPr>
          <w:rFonts w:ascii="Times New Roman" w:hAnsi="Times New Roman" w:cs="Times New Roman"/>
          <w:color w:val="000000" w:themeColor="text1"/>
          <w:sz w:val="24"/>
        </w:rPr>
        <w:t>Hasibuan, 2011). Statment teori itu mensupport ikatan antara FDR serta Financing dengan NPF. Bersumber pada teori itu bisa dihubungkan dengan FDR yang mempunyai ikatan dengan NPF yakni kala bank bisa mengalirkan anggaran dari pihak ketiga lewat perancangan yang bagus serta erat alhasil pengembalian dari debitur bakal berjalan dengan bagus serta bank bisa melaksanakan pembayaran kembali utangnya. Statment teori itu pula mensupport ikatan antara financing dengan NPF. Kala bank itu dengan penghasilan di era yang akan datang dapat merancang pembayaran kembali utangnya, dalam perihal ini dihubungkan dengan financing hingga uraiannya merupakan dari jumlah pembiayaan yang disalurkan bank wajib bisa direncanakan dengan bagus. Alhasil kala perancangan distribusi pembiayaan direncanakan dengan bagus hingga resiko pembiayaan hendak menyusut serta likuiditas bank hendak senantiasa terpelihara</w:t>
      </w:r>
      <w:r>
        <w:rPr>
          <w:rFonts w:ascii="Times New Roman" w:hAnsi="Times New Roman" w:cs="Times New Roman"/>
          <w:color w:val="000000" w:themeColor="text1"/>
          <w:sz w:val="24"/>
        </w:rPr>
        <w:t xml:space="preserve"> (</w:t>
      </w:r>
      <w:r w:rsidRPr="00A50B39">
        <w:rPr>
          <w:rFonts w:ascii="Times New Roman" w:hAnsi="Times New Roman" w:cs="Times New Roman"/>
          <w:color w:val="000000" w:themeColor="text1"/>
          <w:sz w:val="24"/>
        </w:rPr>
        <w:t>Wibisono, 2015).</w:t>
      </w:r>
    </w:p>
    <w:p w14:paraId="4DEF827F" w14:textId="77777777" w:rsidR="00CE7B02" w:rsidRPr="00A50B39" w:rsidRDefault="00CE7B02" w:rsidP="00A50B39">
      <w:pPr>
        <w:spacing w:after="0" w:line="240" w:lineRule="auto"/>
        <w:ind w:firstLine="720"/>
        <w:jc w:val="both"/>
        <w:rPr>
          <w:rFonts w:ascii="Times New Roman" w:hAnsi="Times New Roman" w:cs="Times New Roman"/>
          <w:color w:val="000000" w:themeColor="text1"/>
          <w:sz w:val="24"/>
        </w:rPr>
      </w:pPr>
    </w:p>
    <w:p w14:paraId="2DDAC47F" w14:textId="77777777" w:rsidR="00A50B39" w:rsidRPr="00A50B39" w:rsidRDefault="00A50B39" w:rsidP="00A50B39">
      <w:pPr>
        <w:spacing w:after="0" w:line="240" w:lineRule="auto"/>
        <w:jc w:val="both"/>
        <w:rPr>
          <w:rFonts w:ascii="Times New Roman" w:hAnsi="Times New Roman" w:cs="Times New Roman"/>
          <w:b/>
          <w:color w:val="000000" w:themeColor="text1"/>
          <w:sz w:val="24"/>
        </w:rPr>
      </w:pPr>
      <w:r w:rsidRPr="00A50B39">
        <w:rPr>
          <w:rFonts w:ascii="Times New Roman" w:hAnsi="Times New Roman" w:cs="Times New Roman"/>
          <w:b/>
          <w:color w:val="000000" w:themeColor="text1"/>
          <w:sz w:val="24"/>
        </w:rPr>
        <w:t>The Commercial Loan Theory</w:t>
      </w:r>
    </w:p>
    <w:p w14:paraId="3C2A4F86" w14:textId="10AA5CCC" w:rsidR="006E4DF0" w:rsidRDefault="00A50B39" w:rsidP="00B21EED">
      <w:pPr>
        <w:spacing w:after="0" w:line="240" w:lineRule="auto"/>
        <w:ind w:firstLine="720"/>
        <w:jc w:val="both"/>
        <w:rPr>
          <w:rFonts w:ascii="Times New Roman" w:hAnsi="Times New Roman" w:cs="Times New Roman"/>
          <w:color w:val="000000" w:themeColor="text1"/>
          <w:sz w:val="24"/>
        </w:rPr>
      </w:pPr>
      <w:r w:rsidRPr="00A50B39">
        <w:rPr>
          <w:rFonts w:ascii="Times New Roman" w:hAnsi="Times New Roman" w:cs="Times New Roman"/>
          <w:color w:val="000000" w:themeColor="text1"/>
          <w:sz w:val="24"/>
        </w:rPr>
        <w:t>Teori yang mengemukakan bila nyaris seluruh dari angsuran yang disalurkan ialah angsuran yang terkategori dalam perdagangan jangka pendek dan bisa dicairkan dikala situasi bisnis wajar, hingga sesuatu bank hendak senantiasa likuid</w:t>
      </w:r>
      <w:r w:rsidR="00AB664D">
        <w:rPr>
          <w:rFonts w:ascii="Times New Roman" w:hAnsi="Times New Roman" w:cs="Times New Roman"/>
          <w:color w:val="000000" w:themeColor="text1"/>
          <w:sz w:val="24"/>
        </w:rPr>
        <w:t xml:space="preserve"> </w:t>
      </w:r>
      <w:r w:rsidRPr="00A50B39">
        <w:rPr>
          <w:rFonts w:ascii="Times New Roman" w:hAnsi="Times New Roman" w:cs="Times New Roman"/>
          <w:color w:val="000000" w:themeColor="text1"/>
          <w:sz w:val="24"/>
        </w:rPr>
        <w:t>(usual business)</w:t>
      </w:r>
      <w:r w:rsidR="00AB664D">
        <w:rPr>
          <w:rFonts w:ascii="Times New Roman" w:hAnsi="Times New Roman" w:cs="Times New Roman"/>
          <w:color w:val="000000" w:themeColor="text1"/>
          <w:sz w:val="24"/>
        </w:rPr>
        <w:t xml:space="preserve"> </w:t>
      </w:r>
      <w:r w:rsidRPr="00A50B39">
        <w:rPr>
          <w:rFonts w:ascii="Times New Roman" w:hAnsi="Times New Roman" w:cs="Times New Roman"/>
          <w:color w:val="000000" w:themeColor="text1"/>
          <w:sz w:val="24"/>
        </w:rPr>
        <w:t>(Hasibuan, 2011). Statment teori itu mensupport ikatan antara CAR dengan NPF, di mana dikala bank sanggup melaksanakan distribusi angsuran, setelah itu yang disalurkan tercantum pembiayaan jangka pendek dan bisa dicairkan dikala situasi bisnis wajar maka bank bisa penuhi berkecukupan modalnya serta memperoleh persediaan anggaran yang lumayan guna menanggulangi resiko pembiayaan yang terjalin</w:t>
      </w:r>
      <w:r w:rsidR="00AB664D">
        <w:rPr>
          <w:rFonts w:ascii="Times New Roman" w:hAnsi="Times New Roman" w:cs="Times New Roman"/>
          <w:color w:val="000000" w:themeColor="text1"/>
          <w:sz w:val="24"/>
        </w:rPr>
        <w:t xml:space="preserve"> </w:t>
      </w:r>
      <w:r w:rsidRPr="00A50B39">
        <w:rPr>
          <w:rFonts w:ascii="Times New Roman" w:hAnsi="Times New Roman" w:cs="Times New Roman"/>
          <w:color w:val="000000" w:themeColor="text1"/>
          <w:sz w:val="24"/>
        </w:rPr>
        <w:t>(Purnamasari</w:t>
      </w:r>
      <w:r w:rsidR="00AB664D">
        <w:rPr>
          <w:rFonts w:ascii="Times New Roman" w:hAnsi="Times New Roman" w:cs="Times New Roman"/>
          <w:color w:val="000000" w:themeColor="text1"/>
          <w:sz w:val="24"/>
        </w:rPr>
        <w:t xml:space="preserve"> </w:t>
      </w:r>
      <w:r w:rsidRPr="00A50B39">
        <w:rPr>
          <w:rFonts w:ascii="Times New Roman" w:hAnsi="Times New Roman" w:cs="Times New Roman"/>
          <w:color w:val="000000" w:themeColor="text1"/>
          <w:sz w:val="24"/>
        </w:rPr>
        <w:t>&amp;</w:t>
      </w:r>
      <w:r w:rsidR="00AB664D">
        <w:rPr>
          <w:rFonts w:ascii="Times New Roman" w:hAnsi="Times New Roman" w:cs="Times New Roman"/>
          <w:color w:val="000000" w:themeColor="text1"/>
          <w:sz w:val="24"/>
        </w:rPr>
        <w:t xml:space="preserve"> </w:t>
      </w:r>
      <w:r w:rsidRPr="00A50B39">
        <w:rPr>
          <w:rFonts w:ascii="Times New Roman" w:hAnsi="Times New Roman" w:cs="Times New Roman"/>
          <w:color w:val="000000" w:themeColor="text1"/>
          <w:sz w:val="24"/>
        </w:rPr>
        <w:t>Musdholifah, 2016).</w:t>
      </w:r>
    </w:p>
    <w:p w14:paraId="786E220B" w14:textId="77777777" w:rsidR="00CE7B02" w:rsidRDefault="00CE7B02" w:rsidP="00B21EED">
      <w:pPr>
        <w:spacing w:after="0" w:line="240" w:lineRule="auto"/>
        <w:ind w:firstLine="720"/>
        <w:jc w:val="both"/>
        <w:rPr>
          <w:rFonts w:ascii="Times New Roman" w:hAnsi="Times New Roman" w:cs="Times New Roman"/>
          <w:color w:val="000000" w:themeColor="text1"/>
          <w:sz w:val="24"/>
        </w:rPr>
      </w:pPr>
    </w:p>
    <w:p w14:paraId="4AB88245" w14:textId="77777777" w:rsidR="006E4DF0" w:rsidRPr="00A50B39" w:rsidRDefault="006E4DF0" w:rsidP="006E4DF0">
      <w:pPr>
        <w:spacing w:after="0" w:line="240" w:lineRule="auto"/>
        <w:jc w:val="both"/>
        <w:rPr>
          <w:rFonts w:ascii="Times New Roman" w:hAnsi="Times New Roman" w:cs="Times New Roman"/>
          <w:b/>
          <w:color w:val="000000" w:themeColor="text1"/>
          <w:sz w:val="24"/>
        </w:rPr>
      </w:pPr>
      <w:r w:rsidRPr="00A50B39">
        <w:rPr>
          <w:rFonts w:ascii="Times New Roman" w:hAnsi="Times New Roman" w:cs="Times New Roman"/>
          <w:b/>
          <w:color w:val="000000" w:themeColor="text1"/>
          <w:sz w:val="24"/>
        </w:rPr>
        <w:t>NPF</w:t>
      </w:r>
    </w:p>
    <w:p w14:paraId="341CED05" w14:textId="1C73B0D7" w:rsidR="00CE7B02" w:rsidRPr="00AB664D" w:rsidRDefault="006E4DF0" w:rsidP="00AB664D">
      <w:pPr>
        <w:spacing w:line="240" w:lineRule="auto"/>
        <w:ind w:firstLine="720"/>
        <w:jc w:val="both"/>
        <w:rPr>
          <w:rFonts w:ascii="Times New Roman" w:hAnsi="Times New Roman" w:cs="Times New Roman"/>
          <w:color w:val="000000" w:themeColor="text1"/>
          <w:sz w:val="24"/>
        </w:rPr>
      </w:pPr>
      <w:r w:rsidRPr="006E4DF0">
        <w:rPr>
          <w:rFonts w:ascii="Times New Roman" w:hAnsi="Times New Roman" w:cs="Times New Roman"/>
          <w:color w:val="000000" w:themeColor="text1"/>
          <w:sz w:val="24"/>
        </w:rPr>
        <w:t>Rasio ini yakni sesuatu rasio yang menampilkan analogi antara keseluruhan pembiayaan yang bermasalah dengan keseluruhan pembiayaan yang sudah didistribusikan pihak bank syariah. Rumus tahapan dalam pembiayaan bermasalah tergambarkan pada rasio NPL ataupun NPF merupakan sebagai berikut (Surat Edaran Nomor. 9 atau 24 atau DPbS 30 Oktober 2007).</w:t>
      </w:r>
    </w:p>
    <w:p w14:paraId="650C9D7E" w14:textId="77777777" w:rsidR="006E4DF0" w:rsidRPr="00A50B39" w:rsidRDefault="006E4DF0" w:rsidP="006E4DF0">
      <w:pPr>
        <w:spacing w:after="0" w:line="240" w:lineRule="auto"/>
        <w:jc w:val="both"/>
        <w:rPr>
          <w:rFonts w:ascii="Times New Roman" w:eastAsiaTheme="minorHAnsi" w:hAnsi="Times New Roman" w:cs="Times New Roman"/>
          <w:b/>
          <w:color w:val="000000" w:themeColor="text1"/>
          <w:sz w:val="24"/>
        </w:rPr>
      </w:pPr>
      <w:r w:rsidRPr="00A50B39">
        <w:rPr>
          <w:rFonts w:ascii="Times New Roman" w:hAnsi="Times New Roman" w:cs="Times New Roman"/>
          <w:b/>
          <w:color w:val="000000" w:themeColor="text1"/>
          <w:sz w:val="24"/>
        </w:rPr>
        <w:t>CAR</w:t>
      </w:r>
    </w:p>
    <w:p w14:paraId="3002DB04" w14:textId="662A22D1" w:rsidR="006E4DF0" w:rsidRPr="006E4DF0" w:rsidRDefault="006E4DF0" w:rsidP="006E4DF0">
      <w:pPr>
        <w:spacing w:after="0" w:line="240" w:lineRule="auto"/>
        <w:ind w:firstLine="720"/>
        <w:jc w:val="both"/>
        <w:rPr>
          <w:rFonts w:ascii="Times New Roman" w:hAnsi="Times New Roman" w:cs="Times New Roman"/>
          <w:color w:val="000000" w:themeColor="text1"/>
          <w:sz w:val="24"/>
        </w:rPr>
      </w:pPr>
      <w:r w:rsidRPr="006E4DF0">
        <w:rPr>
          <w:rFonts w:ascii="Times New Roman" w:hAnsi="Times New Roman" w:cs="Times New Roman"/>
          <w:color w:val="000000" w:themeColor="text1"/>
          <w:sz w:val="24"/>
        </w:rPr>
        <w:t>CAR jadi penanda keahlian sesuatu bank buat menutupi penyusutan dari aset selaku dampak dari kehilangan bank yang ditimbulkan aset beresiko</w:t>
      </w:r>
      <w:r w:rsidR="00BF4A65">
        <w:rPr>
          <w:rFonts w:ascii="Times New Roman" w:hAnsi="Times New Roman" w:cs="Times New Roman"/>
          <w:color w:val="000000" w:themeColor="text1"/>
          <w:sz w:val="24"/>
        </w:rPr>
        <w:t xml:space="preserve"> (</w:t>
      </w:r>
      <w:r w:rsidRPr="006E4DF0">
        <w:rPr>
          <w:rFonts w:ascii="Times New Roman" w:hAnsi="Times New Roman" w:cs="Times New Roman"/>
          <w:color w:val="000000" w:themeColor="text1"/>
          <w:sz w:val="24"/>
        </w:rPr>
        <w:t>Effendi et, 2017). Pemakaian informasi operasional buat riset ini diterima lewat informasi finansial tiap-tiap bank bersumber pada perkiraan tahunan, yakni mulai tahun 2014 hingga 2017 yang diklaim dalam wujud persentase. Untuk perkiraan CAR yakni selaku selanjutnya (Sisbintari, 2010).</w:t>
      </w:r>
    </w:p>
    <w:p w14:paraId="3AA30E98" w14:textId="77777777" w:rsidR="00AB664D" w:rsidRPr="00AB664D" w:rsidRDefault="00AB664D" w:rsidP="006E4DF0">
      <w:pPr>
        <w:spacing w:after="0" w:line="240" w:lineRule="auto"/>
        <w:jc w:val="both"/>
        <w:rPr>
          <w:rFonts w:ascii="Times New Roman" w:hAnsi="Times New Roman" w:cs="Times New Roman"/>
          <w:color w:val="000000" w:themeColor="text1"/>
          <w:sz w:val="24"/>
        </w:rPr>
      </w:pPr>
    </w:p>
    <w:p w14:paraId="21898274" w14:textId="692E91FA" w:rsidR="006E4DF0" w:rsidRPr="00AB664D" w:rsidRDefault="006E4DF0" w:rsidP="006E4DF0">
      <w:pPr>
        <w:spacing w:after="0" w:line="240" w:lineRule="auto"/>
        <w:jc w:val="both"/>
        <w:rPr>
          <w:rFonts w:ascii="Times New Roman" w:hAnsi="Times New Roman" w:cs="Times New Roman"/>
          <w:b/>
          <w:color w:val="000000" w:themeColor="text1"/>
          <w:sz w:val="24"/>
        </w:rPr>
      </w:pPr>
      <w:r w:rsidRPr="00A50B39">
        <w:rPr>
          <w:rFonts w:ascii="Times New Roman" w:hAnsi="Times New Roman" w:cs="Times New Roman"/>
          <w:b/>
          <w:color w:val="000000" w:themeColor="text1"/>
          <w:sz w:val="24"/>
        </w:rPr>
        <w:t>FDR</w:t>
      </w:r>
    </w:p>
    <w:p w14:paraId="3C239EAB" w14:textId="29C42E1F" w:rsidR="00181CBA" w:rsidRPr="00AB664D" w:rsidRDefault="006E4DF0" w:rsidP="00AB664D">
      <w:pPr>
        <w:spacing w:after="0" w:line="240" w:lineRule="auto"/>
        <w:ind w:firstLine="720"/>
        <w:jc w:val="both"/>
        <w:rPr>
          <w:rFonts w:ascii="Times New Roman" w:hAnsi="Times New Roman" w:cs="Times New Roman"/>
          <w:color w:val="000000" w:themeColor="text1"/>
          <w:sz w:val="24"/>
        </w:rPr>
      </w:pPr>
      <w:r w:rsidRPr="006E4DF0">
        <w:rPr>
          <w:rFonts w:ascii="Times New Roman" w:hAnsi="Times New Roman" w:cs="Times New Roman"/>
          <w:color w:val="000000" w:themeColor="text1"/>
          <w:sz w:val="24"/>
        </w:rPr>
        <w:t>FDR</w:t>
      </w:r>
      <w:r w:rsidR="00BF595E">
        <w:rPr>
          <w:rFonts w:ascii="Times New Roman" w:hAnsi="Times New Roman" w:cs="Times New Roman"/>
          <w:color w:val="000000" w:themeColor="text1"/>
          <w:sz w:val="24"/>
        </w:rPr>
        <w:t xml:space="preserve"> </w:t>
      </w:r>
      <w:r w:rsidRPr="006E4DF0">
        <w:rPr>
          <w:rFonts w:ascii="Times New Roman" w:hAnsi="Times New Roman" w:cs="Times New Roman"/>
          <w:color w:val="000000" w:themeColor="text1"/>
          <w:sz w:val="24"/>
        </w:rPr>
        <w:t xml:space="preserve">ialah analogi di antara poin dari keseluruhan pembiayaan yang sudah disalurkan pihak bank dengan poin dari keseluruhan anggaran pihak ketiga (Bank Indonesia, 2010). Pemakaian informasi operasional buat riset ini diterima lewat informasi tiap- tiap laporan finansial bank </w:t>
      </w:r>
      <w:r w:rsidRPr="006E4DF0">
        <w:rPr>
          <w:rFonts w:ascii="Times New Roman" w:hAnsi="Times New Roman" w:cs="Times New Roman"/>
          <w:color w:val="000000" w:themeColor="text1"/>
          <w:sz w:val="24"/>
        </w:rPr>
        <w:lastRenderedPageBreak/>
        <w:t>bersumber pada perkiraan tahunan, yakni dari tahun 2014 hingga 2017 yang diklaim dalam persentase. Bersumber pada Surat Edaran Nomor. 6 atau 23 atau DPNP (2004) FDR dapat dihitung memakai metode perkiraan selanjutnya. Disebabkan tidak terdapatnya istilah angsuran pada perbankan syariah, LDR buat bank konvensional, alhasil buat gelar untuk perbankan syariah ialah FDR.</w:t>
      </w:r>
    </w:p>
    <w:p w14:paraId="393205BA" w14:textId="77777777" w:rsidR="00AB664D" w:rsidRDefault="00AB664D" w:rsidP="00181CBA">
      <w:pPr>
        <w:spacing w:after="0" w:line="240" w:lineRule="auto"/>
        <w:contextualSpacing/>
        <w:jc w:val="both"/>
        <w:rPr>
          <w:rFonts w:ascii="Times New Roman" w:hAnsi="Times New Roman" w:cs="Times New Roman"/>
          <w:b/>
          <w:color w:val="auto"/>
          <w:sz w:val="24"/>
          <w:lang w:val="en-ID"/>
        </w:rPr>
      </w:pPr>
    </w:p>
    <w:p w14:paraId="4EBC623A" w14:textId="4F128610" w:rsidR="00ED038E" w:rsidRDefault="00ED038E" w:rsidP="00181CBA">
      <w:pPr>
        <w:spacing w:after="0" w:line="240" w:lineRule="auto"/>
        <w:contextualSpacing/>
        <w:jc w:val="both"/>
        <w:rPr>
          <w:rFonts w:ascii="Times New Roman" w:hAnsi="Times New Roman" w:cs="Times New Roman"/>
          <w:b/>
          <w:color w:val="auto"/>
          <w:sz w:val="24"/>
          <w:lang w:val="en-ID"/>
        </w:rPr>
      </w:pPr>
      <w:r w:rsidRPr="003C72A7">
        <w:rPr>
          <w:rFonts w:ascii="Times New Roman" w:hAnsi="Times New Roman" w:cs="Times New Roman"/>
          <w:b/>
          <w:color w:val="auto"/>
          <w:sz w:val="24"/>
          <w:lang w:val="en-ID"/>
        </w:rPr>
        <w:t>METODE PENELITIAN</w:t>
      </w:r>
    </w:p>
    <w:p w14:paraId="14ADF752" w14:textId="77777777" w:rsidR="00AB664D" w:rsidRPr="003C72A7" w:rsidRDefault="00AB664D" w:rsidP="00181CBA">
      <w:pPr>
        <w:spacing w:after="0" w:line="240" w:lineRule="auto"/>
        <w:contextualSpacing/>
        <w:jc w:val="both"/>
        <w:rPr>
          <w:rFonts w:ascii="Times New Roman" w:hAnsi="Times New Roman" w:cs="Times New Roman"/>
          <w:b/>
          <w:color w:val="auto"/>
          <w:sz w:val="24"/>
          <w:lang w:val="en-ID"/>
        </w:rPr>
      </w:pPr>
    </w:p>
    <w:p w14:paraId="2C1131CC" w14:textId="391D67B8" w:rsidR="00ED038E" w:rsidRDefault="003C72A7" w:rsidP="003C72A7">
      <w:pPr>
        <w:spacing w:after="0" w:line="240" w:lineRule="auto"/>
        <w:ind w:firstLine="720"/>
        <w:contextualSpacing/>
        <w:jc w:val="both"/>
        <w:rPr>
          <w:rFonts w:ascii="Times New Roman" w:hAnsi="Times New Roman" w:cs="Times New Roman"/>
          <w:color w:val="auto"/>
          <w:sz w:val="24"/>
          <w:lang w:val="en-ID"/>
        </w:rPr>
      </w:pPr>
      <w:r w:rsidRPr="003C72A7">
        <w:rPr>
          <w:rFonts w:ascii="Times New Roman" w:hAnsi="Times New Roman" w:cs="Times New Roman"/>
          <w:color w:val="auto"/>
          <w:sz w:val="24"/>
          <w:lang w:val="en-ID"/>
        </w:rPr>
        <w:t>Metode penelitian ini yakni penelitian kuantitatif. Kategori informasi yang dipakai peneliti yakni berbentuk laporan keuangan triwulan tahun 2018-2020 ya</w:t>
      </w:r>
      <w:r w:rsidR="00D45DD1">
        <w:rPr>
          <w:rFonts w:ascii="Times New Roman" w:hAnsi="Times New Roman" w:cs="Times New Roman"/>
          <w:color w:val="auto"/>
          <w:sz w:val="24"/>
          <w:lang w:val="en-ID"/>
        </w:rPr>
        <w:t>ng diterbitkan Bank Syariah</w:t>
      </w:r>
      <w:r w:rsidRPr="003C72A7">
        <w:rPr>
          <w:rFonts w:ascii="Times New Roman" w:hAnsi="Times New Roman" w:cs="Times New Roman"/>
          <w:color w:val="auto"/>
          <w:sz w:val="24"/>
          <w:lang w:val="en-ID"/>
        </w:rPr>
        <w:t xml:space="preserve"> bisa diakses lewat www. ojk. go. id. Populasi untuk artikel ini yakni Bank Syariah ada di Indonesia, tercatat di OJK yakni 1. Bank Victoria syariah, 2. Bank Muamalat, 3. Bank BNI Syariah. Me</w:t>
      </w:r>
      <w:r w:rsidR="00D45DD1">
        <w:rPr>
          <w:rFonts w:ascii="Times New Roman" w:hAnsi="Times New Roman" w:cs="Times New Roman"/>
          <w:color w:val="auto"/>
          <w:sz w:val="24"/>
          <w:lang w:val="en-ID"/>
        </w:rPr>
        <w:t>tode analisa data yang dipakai</w:t>
      </w:r>
      <w:r w:rsidRPr="003C72A7">
        <w:rPr>
          <w:rFonts w:ascii="Times New Roman" w:hAnsi="Times New Roman" w:cs="Times New Roman"/>
          <w:color w:val="auto"/>
          <w:sz w:val="24"/>
          <w:lang w:val="en-ID"/>
        </w:rPr>
        <w:t xml:space="preserve"> dalam penelitian ini yakni analisa regresi berganda.</w:t>
      </w:r>
    </w:p>
    <w:p w14:paraId="76C3056E" w14:textId="77777777" w:rsidR="003C72A7" w:rsidRDefault="003C72A7" w:rsidP="00181CBA">
      <w:pPr>
        <w:spacing w:after="0" w:line="240" w:lineRule="auto"/>
        <w:contextualSpacing/>
        <w:jc w:val="both"/>
        <w:rPr>
          <w:rFonts w:ascii="Times New Roman" w:hAnsi="Times New Roman" w:cs="Times New Roman"/>
          <w:color w:val="auto"/>
          <w:sz w:val="24"/>
          <w:lang w:val="en-ID"/>
        </w:rPr>
      </w:pPr>
    </w:p>
    <w:p w14:paraId="71730AC2" w14:textId="64160751" w:rsidR="00DD7197" w:rsidRPr="00181CBA" w:rsidRDefault="007B1F63" w:rsidP="00181CBA">
      <w:pPr>
        <w:spacing w:after="0" w:line="240" w:lineRule="auto"/>
        <w:contextualSpacing/>
        <w:jc w:val="both"/>
        <w:rPr>
          <w:rFonts w:ascii="Times New Roman" w:hAnsi="Times New Roman" w:cs="Times New Roman"/>
          <w:b/>
          <w:color w:val="auto"/>
          <w:sz w:val="24"/>
          <w:lang w:val="en-ID"/>
        </w:rPr>
      </w:pPr>
      <w:r w:rsidRPr="00181CBA">
        <w:rPr>
          <w:rFonts w:ascii="Times New Roman" w:hAnsi="Times New Roman" w:cs="Times New Roman"/>
          <w:b/>
          <w:color w:val="auto"/>
          <w:sz w:val="24"/>
          <w:lang w:val="en-ID"/>
        </w:rPr>
        <w:t>PEMBAHASAN</w:t>
      </w:r>
    </w:p>
    <w:p w14:paraId="530AAE00" w14:textId="32D3B996" w:rsidR="007B1F63" w:rsidRPr="007B1F63" w:rsidRDefault="00FF7D1F" w:rsidP="00FF7D1F">
      <w:pPr>
        <w:tabs>
          <w:tab w:val="left" w:pos="2820"/>
        </w:tabs>
        <w:spacing w:after="0" w:line="240" w:lineRule="auto"/>
        <w:contextualSpacing/>
        <w:jc w:val="both"/>
        <w:rPr>
          <w:rFonts w:ascii="Times New Roman" w:eastAsia="Calibri" w:hAnsi="Times New Roman" w:cs="Times New Roman"/>
          <w:b/>
          <w:color w:val="auto"/>
          <w:sz w:val="24"/>
        </w:rPr>
      </w:pPr>
      <w:r>
        <w:rPr>
          <w:rFonts w:ascii="Times New Roman" w:eastAsia="Calibri" w:hAnsi="Times New Roman" w:cs="Times New Roman"/>
          <w:b/>
          <w:color w:val="auto"/>
          <w:sz w:val="24"/>
        </w:rPr>
        <w:tab/>
      </w:r>
    </w:p>
    <w:p w14:paraId="7CD368F0" w14:textId="77777777" w:rsidR="00A50B39" w:rsidRPr="00A50B39" w:rsidRDefault="00A50B39" w:rsidP="00A50B39">
      <w:pPr>
        <w:spacing w:after="0" w:line="240" w:lineRule="auto"/>
        <w:rPr>
          <w:rFonts w:ascii="Times New Roman" w:hAnsi="Times New Roman" w:cs="Times New Roman"/>
          <w:b/>
          <w:color w:val="000000" w:themeColor="text1"/>
          <w:sz w:val="24"/>
        </w:rPr>
      </w:pPr>
      <w:r w:rsidRPr="00A50B39">
        <w:rPr>
          <w:rFonts w:ascii="Times New Roman" w:hAnsi="Times New Roman" w:cs="Times New Roman"/>
          <w:b/>
          <w:color w:val="000000" w:themeColor="text1"/>
          <w:sz w:val="24"/>
        </w:rPr>
        <w:t>Uji Normalitas</w:t>
      </w:r>
    </w:p>
    <w:p w14:paraId="556DBD71" w14:textId="60875B7F" w:rsidR="00A50B39" w:rsidRPr="00A50B39" w:rsidRDefault="00A50B39" w:rsidP="00BF4A65">
      <w:pPr>
        <w:spacing w:after="0" w:line="240" w:lineRule="auto"/>
        <w:ind w:firstLine="720"/>
        <w:jc w:val="both"/>
        <w:rPr>
          <w:rFonts w:ascii="Times New Roman" w:hAnsi="Times New Roman" w:cs="Times New Roman"/>
          <w:color w:val="000000" w:themeColor="text1"/>
          <w:sz w:val="24"/>
        </w:rPr>
      </w:pPr>
      <w:r w:rsidRPr="00A50B39">
        <w:rPr>
          <w:rFonts w:ascii="Times New Roman" w:hAnsi="Times New Roman" w:cs="Times New Roman"/>
          <w:color w:val="000000" w:themeColor="text1"/>
          <w:sz w:val="24"/>
        </w:rPr>
        <w:t>Normalitas dari data terse</w:t>
      </w:r>
      <w:r w:rsidR="00450FDB">
        <w:rPr>
          <w:rFonts w:ascii="Times New Roman" w:hAnsi="Times New Roman" w:cs="Times New Roman"/>
          <w:color w:val="000000" w:themeColor="text1"/>
          <w:sz w:val="24"/>
        </w:rPr>
        <w:t>but dengan signifikansi yakni 0,167&gt;0,</w:t>
      </w:r>
      <w:r w:rsidRPr="00A50B39">
        <w:rPr>
          <w:rFonts w:ascii="Times New Roman" w:hAnsi="Times New Roman" w:cs="Times New Roman"/>
          <w:color w:val="000000" w:themeColor="text1"/>
          <w:sz w:val="24"/>
        </w:rPr>
        <w:t>05. Bersumber pada data tersebut, uji ini bisa dibilang data residual berdistribusi normal.</w:t>
      </w:r>
    </w:p>
    <w:p w14:paraId="086557C8" w14:textId="77777777" w:rsidR="00CE7B02" w:rsidRDefault="00CE7B02" w:rsidP="00A50B39">
      <w:pPr>
        <w:autoSpaceDE w:val="0"/>
        <w:autoSpaceDN w:val="0"/>
        <w:adjustRightInd w:val="0"/>
        <w:spacing w:after="0" w:line="240" w:lineRule="auto"/>
        <w:jc w:val="both"/>
        <w:rPr>
          <w:rFonts w:ascii="Times New Roman" w:hAnsi="Times New Roman" w:cs="Times New Roman"/>
          <w:b/>
          <w:color w:val="000000" w:themeColor="text1"/>
          <w:sz w:val="24"/>
        </w:rPr>
      </w:pPr>
    </w:p>
    <w:p w14:paraId="6E09746F" w14:textId="77777777" w:rsidR="00A50B39" w:rsidRPr="00A50B39" w:rsidRDefault="00A50B39" w:rsidP="00A50B39">
      <w:pPr>
        <w:autoSpaceDE w:val="0"/>
        <w:autoSpaceDN w:val="0"/>
        <w:adjustRightInd w:val="0"/>
        <w:spacing w:after="0" w:line="240" w:lineRule="auto"/>
        <w:jc w:val="both"/>
        <w:rPr>
          <w:rFonts w:ascii="Times New Roman" w:hAnsi="Times New Roman" w:cs="Times New Roman"/>
          <w:b/>
          <w:color w:val="000000" w:themeColor="text1"/>
          <w:sz w:val="24"/>
        </w:rPr>
      </w:pPr>
      <w:r w:rsidRPr="00A50B39">
        <w:rPr>
          <w:rFonts w:ascii="Times New Roman" w:hAnsi="Times New Roman" w:cs="Times New Roman"/>
          <w:b/>
          <w:color w:val="000000" w:themeColor="text1"/>
          <w:sz w:val="24"/>
        </w:rPr>
        <w:t>Uji Multikolinieritas</w:t>
      </w:r>
    </w:p>
    <w:p w14:paraId="7BC4C519" w14:textId="2A4BD2F4" w:rsidR="00A50B39" w:rsidRPr="00A50B39" w:rsidRDefault="00A50B39" w:rsidP="00BF4A65">
      <w:pPr>
        <w:autoSpaceDE w:val="0"/>
        <w:autoSpaceDN w:val="0"/>
        <w:adjustRightInd w:val="0"/>
        <w:spacing w:after="0" w:line="240" w:lineRule="auto"/>
        <w:ind w:firstLine="720"/>
        <w:jc w:val="both"/>
        <w:rPr>
          <w:rFonts w:ascii="Times New Roman" w:hAnsi="Times New Roman" w:cs="Times New Roman"/>
          <w:color w:val="000000" w:themeColor="text1"/>
          <w:sz w:val="24"/>
        </w:rPr>
      </w:pPr>
      <w:r w:rsidRPr="00A50B39">
        <w:rPr>
          <w:rFonts w:ascii="Times New Roman" w:hAnsi="Times New Roman" w:cs="Times New Roman"/>
          <w:color w:val="000000" w:themeColor="text1"/>
          <w:sz w:val="24"/>
        </w:rPr>
        <w:t>Pendeteksian kehadiran uji pada bentuk regresi dapat dilihat pada VIF.  Hasil pada perhitungan mena</w:t>
      </w:r>
      <w:r w:rsidR="00D45DD1">
        <w:rPr>
          <w:rFonts w:ascii="Times New Roman" w:hAnsi="Times New Roman" w:cs="Times New Roman"/>
          <w:color w:val="000000" w:themeColor="text1"/>
          <w:sz w:val="24"/>
        </w:rPr>
        <w:t>mpilkan variabel independen</w:t>
      </w:r>
      <w:r w:rsidRPr="00A50B39">
        <w:rPr>
          <w:rFonts w:ascii="Times New Roman" w:hAnsi="Times New Roman" w:cs="Times New Roman"/>
          <w:color w:val="000000" w:themeColor="text1"/>
          <w:sz w:val="24"/>
        </w:rPr>
        <w:t xml:space="preserve"> </w:t>
      </w:r>
      <w:r w:rsidR="00D45DD1">
        <w:rPr>
          <w:rFonts w:ascii="Times New Roman" w:hAnsi="Times New Roman" w:cs="Times New Roman"/>
          <w:color w:val="000000" w:themeColor="text1"/>
          <w:sz w:val="24"/>
        </w:rPr>
        <w:t>mempunyai</w:t>
      </w:r>
      <w:r w:rsidR="00450FDB">
        <w:rPr>
          <w:rFonts w:ascii="Times New Roman" w:hAnsi="Times New Roman" w:cs="Times New Roman"/>
          <w:color w:val="000000" w:themeColor="text1"/>
          <w:sz w:val="24"/>
        </w:rPr>
        <w:t xml:space="preserve"> nilai kurang dari 0,10 yakni 0,</w:t>
      </w:r>
      <w:r w:rsidRPr="00A50B39">
        <w:rPr>
          <w:rFonts w:ascii="Times New Roman" w:hAnsi="Times New Roman" w:cs="Times New Roman"/>
          <w:color w:val="000000" w:themeColor="text1"/>
          <w:sz w:val="24"/>
        </w:rPr>
        <w:t>942. Nila</w:t>
      </w:r>
      <w:r w:rsidR="00450FDB">
        <w:rPr>
          <w:rFonts w:ascii="Times New Roman" w:hAnsi="Times New Roman" w:cs="Times New Roman"/>
          <w:color w:val="000000" w:themeColor="text1"/>
          <w:sz w:val="24"/>
        </w:rPr>
        <w:t>i VIF antara nilai 1-10 yakni 1,</w:t>
      </w:r>
      <w:r w:rsidRPr="00A50B39">
        <w:rPr>
          <w:rFonts w:ascii="Times New Roman" w:hAnsi="Times New Roman" w:cs="Times New Roman"/>
          <w:color w:val="000000" w:themeColor="text1"/>
          <w:sz w:val="24"/>
        </w:rPr>
        <w:t>062. Alhasil, tidak terdapat multikolonieritas pada variabel bebas.</w:t>
      </w:r>
    </w:p>
    <w:p w14:paraId="32E54A94" w14:textId="77777777" w:rsidR="00CE7B02" w:rsidRDefault="00CE7B02" w:rsidP="00A50B39">
      <w:pPr>
        <w:autoSpaceDE w:val="0"/>
        <w:autoSpaceDN w:val="0"/>
        <w:adjustRightInd w:val="0"/>
        <w:spacing w:after="0" w:line="240" w:lineRule="auto"/>
        <w:jc w:val="both"/>
        <w:rPr>
          <w:rFonts w:ascii="Times New Roman" w:hAnsi="Times New Roman" w:cs="Times New Roman"/>
          <w:b/>
          <w:color w:val="000000" w:themeColor="text1"/>
          <w:sz w:val="24"/>
        </w:rPr>
      </w:pPr>
    </w:p>
    <w:p w14:paraId="46CA5D2C" w14:textId="77777777" w:rsidR="00A50B39" w:rsidRPr="00A50B39" w:rsidRDefault="00A50B39" w:rsidP="00A50B39">
      <w:pPr>
        <w:autoSpaceDE w:val="0"/>
        <w:autoSpaceDN w:val="0"/>
        <w:adjustRightInd w:val="0"/>
        <w:spacing w:after="0" w:line="240" w:lineRule="auto"/>
        <w:jc w:val="both"/>
        <w:rPr>
          <w:rFonts w:ascii="Times New Roman" w:hAnsi="Times New Roman" w:cs="Times New Roman"/>
          <w:b/>
          <w:color w:val="000000" w:themeColor="text1"/>
          <w:sz w:val="24"/>
        </w:rPr>
      </w:pPr>
      <w:r w:rsidRPr="00A50B39">
        <w:rPr>
          <w:rFonts w:ascii="Times New Roman" w:hAnsi="Times New Roman" w:cs="Times New Roman"/>
          <w:b/>
          <w:color w:val="000000" w:themeColor="text1"/>
          <w:sz w:val="24"/>
        </w:rPr>
        <w:t>Uji Autokorelasi</w:t>
      </w:r>
    </w:p>
    <w:p w14:paraId="5C653C05" w14:textId="0EBC365B" w:rsidR="00A50B39" w:rsidRPr="00A50B39" w:rsidRDefault="00A50B39" w:rsidP="00BF4A65">
      <w:pPr>
        <w:autoSpaceDE w:val="0"/>
        <w:autoSpaceDN w:val="0"/>
        <w:adjustRightInd w:val="0"/>
        <w:spacing w:after="0" w:line="240" w:lineRule="auto"/>
        <w:ind w:firstLine="720"/>
        <w:jc w:val="both"/>
        <w:rPr>
          <w:rFonts w:ascii="Times New Roman" w:hAnsi="Times New Roman" w:cs="Times New Roman"/>
          <w:color w:val="000000" w:themeColor="text1"/>
          <w:sz w:val="24"/>
        </w:rPr>
      </w:pPr>
      <w:r w:rsidRPr="00A50B39">
        <w:rPr>
          <w:rFonts w:ascii="Times New Roman" w:hAnsi="Times New Roman" w:cs="Times New Roman"/>
          <w:color w:val="000000" w:themeColor="text1"/>
          <w:sz w:val="24"/>
        </w:rPr>
        <w:t>Uji autokorelasi memakai percobaan runtest, uji tersebut</w:t>
      </w:r>
      <w:r w:rsidR="00450FDB">
        <w:rPr>
          <w:rFonts w:ascii="Times New Roman" w:hAnsi="Times New Roman" w:cs="Times New Roman"/>
          <w:color w:val="000000" w:themeColor="text1"/>
          <w:sz w:val="24"/>
        </w:rPr>
        <w:t xml:space="preserve"> menciptakan nilai sig. yakni 0,398&gt;0,</w:t>
      </w:r>
      <w:r w:rsidRPr="00A50B39">
        <w:rPr>
          <w:rFonts w:ascii="Times New Roman" w:hAnsi="Times New Roman" w:cs="Times New Roman"/>
          <w:color w:val="000000" w:themeColor="text1"/>
          <w:sz w:val="24"/>
        </w:rPr>
        <w:t>05, maka tidak terdapat autokorelasi.</w:t>
      </w:r>
    </w:p>
    <w:p w14:paraId="216AEF14" w14:textId="77777777" w:rsidR="00CE7B02" w:rsidRDefault="00CE7B02" w:rsidP="00A50B39">
      <w:pPr>
        <w:autoSpaceDE w:val="0"/>
        <w:autoSpaceDN w:val="0"/>
        <w:adjustRightInd w:val="0"/>
        <w:spacing w:after="0" w:line="240" w:lineRule="auto"/>
        <w:jc w:val="both"/>
        <w:rPr>
          <w:rFonts w:ascii="Times New Roman" w:hAnsi="Times New Roman" w:cs="Times New Roman"/>
          <w:b/>
          <w:color w:val="000000" w:themeColor="text1"/>
          <w:sz w:val="24"/>
        </w:rPr>
      </w:pPr>
    </w:p>
    <w:p w14:paraId="32BC8042" w14:textId="18974970" w:rsidR="00A50B39" w:rsidRPr="00A50B39" w:rsidRDefault="00A50B39" w:rsidP="00A50B39">
      <w:pPr>
        <w:autoSpaceDE w:val="0"/>
        <w:autoSpaceDN w:val="0"/>
        <w:adjustRightInd w:val="0"/>
        <w:spacing w:after="0" w:line="240" w:lineRule="auto"/>
        <w:jc w:val="both"/>
        <w:rPr>
          <w:rFonts w:ascii="Times New Roman" w:hAnsi="Times New Roman" w:cs="Times New Roman"/>
          <w:b/>
          <w:color w:val="000000" w:themeColor="text1"/>
          <w:sz w:val="24"/>
        </w:rPr>
      </w:pPr>
      <w:r w:rsidRPr="00A50B39">
        <w:rPr>
          <w:rFonts w:ascii="Times New Roman" w:hAnsi="Times New Roman" w:cs="Times New Roman"/>
          <w:b/>
          <w:color w:val="000000" w:themeColor="text1"/>
          <w:sz w:val="24"/>
        </w:rPr>
        <w:t>Uji Heteroskedastisitas</w:t>
      </w:r>
    </w:p>
    <w:p w14:paraId="049121CC" w14:textId="2DBEAA90" w:rsidR="00A50B39" w:rsidRPr="00A50B39" w:rsidRDefault="00A50B39" w:rsidP="00BF4A65">
      <w:pPr>
        <w:autoSpaceDE w:val="0"/>
        <w:autoSpaceDN w:val="0"/>
        <w:adjustRightInd w:val="0"/>
        <w:spacing w:after="0" w:line="240" w:lineRule="auto"/>
        <w:ind w:firstLine="720"/>
        <w:jc w:val="both"/>
        <w:rPr>
          <w:rFonts w:ascii="Times New Roman" w:hAnsi="Times New Roman" w:cs="Times New Roman"/>
          <w:color w:val="000000" w:themeColor="text1"/>
          <w:sz w:val="24"/>
        </w:rPr>
      </w:pPr>
      <w:r w:rsidRPr="00A50B39">
        <w:rPr>
          <w:rFonts w:ascii="Times New Roman" w:hAnsi="Times New Roman" w:cs="Times New Roman"/>
          <w:color w:val="000000" w:themeColor="text1"/>
          <w:sz w:val="24"/>
        </w:rPr>
        <w:t>Bersumber pada hasil tes heteroskedastisitas lewat uji Glejser pada tabel, bi</w:t>
      </w:r>
      <w:r w:rsidR="00BF4A65">
        <w:rPr>
          <w:rFonts w:ascii="Times New Roman" w:hAnsi="Times New Roman" w:cs="Times New Roman"/>
          <w:color w:val="000000" w:themeColor="text1"/>
          <w:sz w:val="24"/>
        </w:rPr>
        <w:t>sa diamati jika sig. pada tiap-</w:t>
      </w:r>
      <w:r w:rsidRPr="00A50B39">
        <w:rPr>
          <w:rFonts w:ascii="Times New Roman" w:hAnsi="Times New Roman" w:cs="Times New Roman"/>
          <w:color w:val="000000" w:themeColor="text1"/>
          <w:sz w:val="24"/>
        </w:rPr>
        <w:t xml:space="preserve">tiap </w:t>
      </w:r>
      <w:r w:rsidR="00450FDB">
        <w:rPr>
          <w:rFonts w:ascii="Times New Roman" w:hAnsi="Times New Roman" w:cs="Times New Roman"/>
          <w:color w:val="000000" w:themeColor="text1"/>
          <w:sz w:val="24"/>
        </w:rPr>
        <w:t>variable bernilai lebih dari 0,</w:t>
      </w:r>
      <w:r w:rsidRPr="00A50B39">
        <w:rPr>
          <w:rFonts w:ascii="Times New Roman" w:hAnsi="Times New Roman" w:cs="Times New Roman"/>
          <w:color w:val="000000" w:themeColor="text1"/>
          <w:sz w:val="24"/>
        </w:rPr>
        <w:t xml:space="preserve">05. serta bisa dibilang jika perihal ini membuktikan tidak adanya heteroskedastisitas dalam penelitian ini. serta variabel bebas bisa diumumkan tidak alami heteroskedastisitas. </w:t>
      </w:r>
    </w:p>
    <w:p w14:paraId="1E62878B" w14:textId="77777777" w:rsidR="00CE7B02" w:rsidRDefault="00CE7B02" w:rsidP="00A50B39">
      <w:pPr>
        <w:autoSpaceDE w:val="0"/>
        <w:autoSpaceDN w:val="0"/>
        <w:adjustRightInd w:val="0"/>
        <w:spacing w:after="0" w:line="240" w:lineRule="auto"/>
        <w:jc w:val="both"/>
        <w:rPr>
          <w:rFonts w:ascii="Times New Roman" w:hAnsi="Times New Roman" w:cs="Times New Roman"/>
          <w:b/>
          <w:color w:val="000000" w:themeColor="text1"/>
          <w:sz w:val="24"/>
        </w:rPr>
      </w:pPr>
    </w:p>
    <w:p w14:paraId="4ECA3CF7" w14:textId="77777777" w:rsidR="00A50B39" w:rsidRPr="00A50B39" w:rsidRDefault="00A50B39" w:rsidP="00A50B39">
      <w:pPr>
        <w:autoSpaceDE w:val="0"/>
        <w:autoSpaceDN w:val="0"/>
        <w:adjustRightInd w:val="0"/>
        <w:spacing w:after="0" w:line="240" w:lineRule="auto"/>
        <w:jc w:val="both"/>
        <w:rPr>
          <w:rFonts w:ascii="Times New Roman" w:hAnsi="Times New Roman" w:cs="Times New Roman"/>
          <w:b/>
          <w:color w:val="000000" w:themeColor="text1"/>
          <w:sz w:val="24"/>
        </w:rPr>
      </w:pPr>
      <w:r w:rsidRPr="00A50B39">
        <w:rPr>
          <w:rFonts w:ascii="Times New Roman" w:hAnsi="Times New Roman" w:cs="Times New Roman"/>
          <w:b/>
          <w:color w:val="000000" w:themeColor="text1"/>
          <w:sz w:val="24"/>
        </w:rPr>
        <w:t>Uji F-Statistik</w:t>
      </w:r>
    </w:p>
    <w:p w14:paraId="3F91AFDD" w14:textId="088D8059" w:rsidR="00A50B39" w:rsidRPr="001D0540" w:rsidRDefault="00A50B39" w:rsidP="00AB664D">
      <w:pPr>
        <w:autoSpaceDE w:val="0"/>
        <w:autoSpaceDN w:val="0"/>
        <w:adjustRightInd w:val="0"/>
        <w:spacing w:after="0" w:line="240" w:lineRule="auto"/>
        <w:jc w:val="center"/>
        <w:rPr>
          <w:rFonts w:ascii="Times New Roman" w:hAnsi="Times New Roman" w:cs="Times New Roman"/>
          <w:b/>
          <w:color w:val="000000" w:themeColor="text1"/>
          <w:sz w:val="24"/>
        </w:rPr>
      </w:pPr>
      <w:r w:rsidRPr="001D0540">
        <w:rPr>
          <w:rFonts w:ascii="Times New Roman" w:hAnsi="Times New Roman" w:cs="Times New Roman"/>
          <w:b/>
          <w:color w:val="000000" w:themeColor="text1"/>
          <w:sz w:val="24"/>
        </w:rPr>
        <w:t xml:space="preserve">Table 1 </w:t>
      </w:r>
      <w:r w:rsidR="00BF4A65" w:rsidRPr="001D0540">
        <w:rPr>
          <w:rFonts w:ascii="Times New Roman" w:hAnsi="Times New Roman" w:cs="Times New Roman"/>
          <w:b/>
          <w:color w:val="000000" w:themeColor="text1"/>
          <w:sz w:val="24"/>
        </w:rPr>
        <w:t>Uji regresi</w:t>
      </w:r>
    </w:p>
    <w:tbl>
      <w:tblPr>
        <w:tblW w:w="80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1292"/>
        <w:gridCol w:w="1476"/>
        <w:gridCol w:w="1030"/>
        <w:gridCol w:w="1415"/>
        <w:gridCol w:w="1030"/>
        <w:gridCol w:w="1030"/>
      </w:tblGrid>
      <w:tr w:rsidR="00A50B39" w:rsidRPr="00AB664D" w14:paraId="566C3952" w14:textId="77777777" w:rsidTr="00A50B39">
        <w:trPr>
          <w:cantSplit/>
          <w:jc w:val="center"/>
        </w:trPr>
        <w:tc>
          <w:tcPr>
            <w:tcW w:w="8009" w:type="dxa"/>
            <w:gridSpan w:val="7"/>
            <w:tcBorders>
              <w:top w:val="nil"/>
              <w:left w:val="nil"/>
              <w:bottom w:val="nil"/>
              <w:right w:val="nil"/>
            </w:tcBorders>
            <w:shd w:val="clear" w:color="auto" w:fill="FFFFFF"/>
            <w:vAlign w:val="center"/>
            <w:hideMark/>
          </w:tcPr>
          <w:p w14:paraId="53148CD9" w14:textId="35F18D73" w:rsidR="00A50B39" w:rsidRPr="00AB664D" w:rsidRDefault="00A50B39" w:rsidP="00AB664D">
            <w:pPr>
              <w:autoSpaceDE w:val="0"/>
              <w:autoSpaceDN w:val="0"/>
              <w:adjustRightInd w:val="0"/>
              <w:spacing w:after="0" w:line="240" w:lineRule="auto"/>
              <w:ind w:right="60"/>
              <w:rPr>
                <w:rFonts w:ascii="Times New Roman" w:hAnsi="Times New Roman" w:cs="Times New Roman"/>
                <w:color w:val="010205"/>
                <w:sz w:val="22"/>
                <w:szCs w:val="22"/>
              </w:rPr>
            </w:pPr>
          </w:p>
        </w:tc>
      </w:tr>
      <w:tr w:rsidR="00A50B39" w:rsidRPr="00AB664D" w14:paraId="786A894D" w14:textId="77777777" w:rsidTr="00A50B39">
        <w:trPr>
          <w:cantSplit/>
          <w:jc w:val="center"/>
        </w:trPr>
        <w:tc>
          <w:tcPr>
            <w:tcW w:w="2028" w:type="dxa"/>
            <w:gridSpan w:val="2"/>
            <w:tcBorders>
              <w:top w:val="nil"/>
              <w:left w:val="nil"/>
              <w:bottom w:val="single" w:sz="8" w:space="0" w:color="152935"/>
              <w:right w:val="nil"/>
            </w:tcBorders>
            <w:shd w:val="clear" w:color="auto" w:fill="FFFFFF"/>
            <w:vAlign w:val="bottom"/>
            <w:hideMark/>
          </w:tcPr>
          <w:p w14:paraId="10DFEC7D" w14:textId="77777777" w:rsidR="00A50B39" w:rsidRPr="00AB664D" w:rsidRDefault="00A50B39" w:rsidP="00AB664D">
            <w:pPr>
              <w:autoSpaceDE w:val="0"/>
              <w:autoSpaceDN w:val="0"/>
              <w:adjustRightInd w:val="0"/>
              <w:spacing w:after="0" w:line="240" w:lineRule="auto"/>
              <w:ind w:left="60" w:right="60"/>
              <w:rPr>
                <w:rFonts w:ascii="Times New Roman" w:hAnsi="Times New Roman" w:cs="Times New Roman"/>
                <w:color w:val="264A60"/>
                <w:sz w:val="22"/>
                <w:szCs w:val="22"/>
              </w:rPr>
            </w:pPr>
            <w:r w:rsidRPr="00AB664D">
              <w:rPr>
                <w:rFonts w:ascii="Times New Roman" w:hAnsi="Times New Roman" w:cs="Times New Roman"/>
                <w:color w:val="264A60"/>
                <w:sz w:val="22"/>
                <w:szCs w:val="22"/>
              </w:rPr>
              <w:t>Model</w:t>
            </w:r>
          </w:p>
        </w:tc>
        <w:tc>
          <w:tcPr>
            <w:tcW w:w="1476" w:type="dxa"/>
            <w:tcBorders>
              <w:top w:val="nil"/>
              <w:left w:val="nil"/>
              <w:bottom w:val="single" w:sz="8" w:space="0" w:color="152935"/>
              <w:right w:val="single" w:sz="8" w:space="0" w:color="E0E0E0"/>
            </w:tcBorders>
            <w:shd w:val="clear" w:color="auto" w:fill="FFFFFF"/>
            <w:vAlign w:val="bottom"/>
            <w:hideMark/>
          </w:tcPr>
          <w:p w14:paraId="798027E3" w14:textId="77777777" w:rsidR="00A50B39" w:rsidRPr="00AB664D" w:rsidRDefault="00A50B39" w:rsidP="00AB664D">
            <w:pPr>
              <w:autoSpaceDE w:val="0"/>
              <w:autoSpaceDN w:val="0"/>
              <w:adjustRightInd w:val="0"/>
              <w:spacing w:after="0" w:line="240" w:lineRule="auto"/>
              <w:ind w:left="60" w:right="60"/>
              <w:jc w:val="center"/>
              <w:rPr>
                <w:rFonts w:ascii="Times New Roman" w:hAnsi="Times New Roman" w:cs="Times New Roman"/>
                <w:color w:val="264A60"/>
                <w:sz w:val="22"/>
                <w:szCs w:val="22"/>
              </w:rPr>
            </w:pPr>
            <w:r w:rsidRPr="00AB664D">
              <w:rPr>
                <w:rFonts w:ascii="Times New Roman" w:hAnsi="Times New Roman" w:cs="Times New Roman"/>
                <w:color w:val="264A60"/>
                <w:sz w:val="22"/>
                <w:szCs w:val="22"/>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hideMark/>
          </w:tcPr>
          <w:p w14:paraId="44871D4F" w14:textId="77777777" w:rsidR="00A50B39" w:rsidRPr="00AB664D" w:rsidRDefault="00A50B39" w:rsidP="00AB664D">
            <w:pPr>
              <w:autoSpaceDE w:val="0"/>
              <w:autoSpaceDN w:val="0"/>
              <w:adjustRightInd w:val="0"/>
              <w:spacing w:after="0" w:line="240" w:lineRule="auto"/>
              <w:ind w:left="60" w:right="60"/>
              <w:jc w:val="center"/>
              <w:rPr>
                <w:rFonts w:ascii="Times New Roman" w:hAnsi="Times New Roman" w:cs="Times New Roman"/>
                <w:color w:val="264A60"/>
                <w:sz w:val="22"/>
                <w:szCs w:val="22"/>
              </w:rPr>
            </w:pPr>
            <w:r w:rsidRPr="00AB664D">
              <w:rPr>
                <w:rFonts w:ascii="Times New Roman" w:hAnsi="Times New Roman" w:cs="Times New Roman"/>
                <w:color w:val="264A60"/>
                <w:sz w:val="22"/>
                <w:szCs w:val="22"/>
              </w:rPr>
              <w:t>df</w:t>
            </w:r>
          </w:p>
        </w:tc>
        <w:tc>
          <w:tcPr>
            <w:tcW w:w="1415" w:type="dxa"/>
            <w:tcBorders>
              <w:top w:val="nil"/>
              <w:left w:val="single" w:sz="8" w:space="0" w:color="E0E0E0"/>
              <w:bottom w:val="single" w:sz="8" w:space="0" w:color="152935"/>
              <w:right w:val="single" w:sz="8" w:space="0" w:color="E0E0E0"/>
            </w:tcBorders>
            <w:shd w:val="clear" w:color="auto" w:fill="FFFFFF"/>
            <w:vAlign w:val="bottom"/>
            <w:hideMark/>
          </w:tcPr>
          <w:p w14:paraId="0E7C44A2" w14:textId="77777777" w:rsidR="00A50B39" w:rsidRPr="00AB664D" w:rsidRDefault="00A50B39" w:rsidP="00AB664D">
            <w:pPr>
              <w:autoSpaceDE w:val="0"/>
              <w:autoSpaceDN w:val="0"/>
              <w:adjustRightInd w:val="0"/>
              <w:spacing w:after="0" w:line="240" w:lineRule="auto"/>
              <w:ind w:left="60" w:right="60"/>
              <w:jc w:val="center"/>
              <w:rPr>
                <w:rFonts w:ascii="Times New Roman" w:hAnsi="Times New Roman" w:cs="Times New Roman"/>
                <w:color w:val="264A60"/>
                <w:sz w:val="22"/>
                <w:szCs w:val="22"/>
              </w:rPr>
            </w:pPr>
            <w:r w:rsidRPr="00AB664D">
              <w:rPr>
                <w:rFonts w:ascii="Times New Roman" w:hAnsi="Times New Roman" w:cs="Times New Roman"/>
                <w:color w:val="264A60"/>
                <w:sz w:val="22"/>
                <w:szCs w:val="22"/>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hideMark/>
          </w:tcPr>
          <w:p w14:paraId="5061A1AA" w14:textId="77777777" w:rsidR="00A50B39" w:rsidRPr="00AB664D" w:rsidRDefault="00A50B39" w:rsidP="00AB664D">
            <w:pPr>
              <w:autoSpaceDE w:val="0"/>
              <w:autoSpaceDN w:val="0"/>
              <w:adjustRightInd w:val="0"/>
              <w:spacing w:after="0" w:line="240" w:lineRule="auto"/>
              <w:ind w:left="60" w:right="60"/>
              <w:jc w:val="center"/>
              <w:rPr>
                <w:rFonts w:ascii="Times New Roman" w:hAnsi="Times New Roman" w:cs="Times New Roman"/>
                <w:color w:val="264A60"/>
                <w:sz w:val="22"/>
                <w:szCs w:val="22"/>
              </w:rPr>
            </w:pPr>
            <w:r w:rsidRPr="00AB664D">
              <w:rPr>
                <w:rFonts w:ascii="Times New Roman" w:hAnsi="Times New Roman" w:cs="Times New Roman"/>
                <w:color w:val="264A60"/>
                <w:sz w:val="22"/>
                <w:szCs w:val="22"/>
              </w:rPr>
              <w:t>F</w:t>
            </w:r>
          </w:p>
        </w:tc>
        <w:tc>
          <w:tcPr>
            <w:tcW w:w="1030" w:type="dxa"/>
            <w:tcBorders>
              <w:top w:val="nil"/>
              <w:left w:val="single" w:sz="8" w:space="0" w:color="E0E0E0"/>
              <w:bottom w:val="single" w:sz="8" w:space="0" w:color="152935"/>
              <w:right w:val="nil"/>
            </w:tcBorders>
            <w:shd w:val="clear" w:color="auto" w:fill="FFFFFF"/>
            <w:vAlign w:val="bottom"/>
            <w:hideMark/>
          </w:tcPr>
          <w:p w14:paraId="4C83D40B" w14:textId="77777777" w:rsidR="00A50B39" w:rsidRPr="00AB664D" w:rsidRDefault="00A50B39" w:rsidP="00AB664D">
            <w:pPr>
              <w:autoSpaceDE w:val="0"/>
              <w:autoSpaceDN w:val="0"/>
              <w:adjustRightInd w:val="0"/>
              <w:spacing w:after="0" w:line="240" w:lineRule="auto"/>
              <w:ind w:left="60" w:right="60"/>
              <w:jc w:val="center"/>
              <w:rPr>
                <w:rFonts w:ascii="Times New Roman" w:hAnsi="Times New Roman" w:cs="Times New Roman"/>
                <w:color w:val="264A60"/>
                <w:sz w:val="22"/>
                <w:szCs w:val="22"/>
              </w:rPr>
            </w:pPr>
            <w:r w:rsidRPr="00AB664D">
              <w:rPr>
                <w:rFonts w:ascii="Times New Roman" w:hAnsi="Times New Roman" w:cs="Times New Roman"/>
                <w:color w:val="264A60"/>
                <w:sz w:val="22"/>
                <w:szCs w:val="22"/>
              </w:rPr>
              <w:t>Sig.</w:t>
            </w:r>
          </w:p>
        </w:tc>
      </w:tr>
      <w:tr w:rsidR="00A50B39" w:rsidRPr="00AB664D" w14:paraId="6F7E9C87" w14:textId="77777777" w:rsidTr="00A50B39">
        <w:trPr>
          <w:cantSplit/>
          <w:jc w:val="center"/>
        </w:trPr>
        <w:tc>
          <w:tcPr>
            <w:tcW w:w="736" w:type="dxa"/>
            <w:vMerge w:val="restart"/>
            <w:tcBorders>
              <w:top w:val="single" w:sz="8" w:space="0" w:color="152935"/>
              <w:left w:val="nil"/>
              <w:bottom w:val="single" w:sz="8" w:space="0" w:color="152935"/>
              <w:right w:val="nil"/>
            </w:tcBorders>
            <w:shd w:val="clear" w:color="auto" w:fill="E0E0E0"/>
            <w:hideMark/>
          </w:tcPr>
          <w:p w14:paraId="2A2250FA" w14:textId="77777777" w:rsidR="00A50B39" w:rsidRPr="00AB664D" w:rsidRDefault="00A50B39" w:rsidP="00AB664D">
            <w:pPr>
              <w:autoSpaceDE w:val="0"/>
              <w:autoSpaceDN w:val="0"/>
              <w:adjustRightInd w:val="0"/>
              <w:spacing w:after="0" w:line="240" w:lineRule="auto"/>
              <w:ind w:left="60" w:right="60"/>
              <w:rPr>
                <w:rFonts w:ascii="Times New Roman" w:hAnsi="Times New Roman" w:cs="Times New Roman"/>
                <w:color w:val="264A60"/>
                <w:sz w:val="22"/>
                <w:szCs w:val="22"/>
              </w:rPr>
            </w:pPr>
            <w:r w:rsidRPr="00AB664D">
              <w:rPr>
                <w:rFonts w:ascii="Times New Roman" w:hAnsi="Times New Roman" w:cs="Times New Roman"/>
                <w:color w:val="264A60"/>
                <w:sz w:val="22"/>
                <w:szCs w:val="22"/>
              </w:rPr>
              <w:t>1</w:t>
            </w:r>
          </w:p>
        </w:tc>
        <w:tc>
          <w:tcPr>
            <w:tcW w:w="1292" w:type="dxa"/>
            <w:tcBorders>
              <w:top w:val="single" w:sz="8" w:space="0" w:color="152935"/>
              <w:left w:val="nil"/>
              <w:bottom w:val="single" w:sz="8" w:space="0" w:color="AEAEAE"/>
              <w:right w:val="nil"/>
            </w:tcBorders>
            <w:shd w:val="clear" w:color="auto" w:fill="E0E0E0"/>
            <w:hideMark/>
          </w:tcPr>
          <w:p w14:paraId="01893FFF" w14:textId="77777777" w:rsidR="00A50B39" w:rsidRPr="00AB664D" w:rsidRDefault="00A50B39" w:rsidP="00AB664D">
            <w:pPr>
              <w:autoSpaceDE w:val="0"/>
              <w:autoSpaceDN w:val="0"/>
              <w:adjustRightInd w:val="0"/>
              <w:spacing w:after="0" w:line="240" w:lineRule="auto"/>
              <w:ind w:left="60" w:right="60"/>
              <w:rPr>
                <w:rFonts w:ascii="Times New Roman" w:hAnsi="Times New Roman" w:cs="Times New Roman"/>
                <w:color w:val="264A60"/>
                <w:sz w:val="22"/>
                <w:szCs w:val="22"/>
              </w:rPr>
            </w:pPr>
            <w:r w:rsidRPr="00AB664D">
              <w:rPr>
                <w:rFonts w:ascii="Times New Roman" w:hAnsi="Times New Roman" w:cs="Times New Roman"/>
                <w:color w:val="264A60"/>
                <w:sz w:val="22"/>
                <w:szCs w:val="22"/>
              </w:rPr>
              <w:t>Regression</w:t>
            </w:r>
          </w:p>
        </w:tc>
        <w:tc>
          <w:tcPr>
            <w:tcW w:w="1476" w:type="dxa"/>
            <w:tcBorders>
              <w:top w:val="single" w:sz="8" w:space="0" w:color="152935"/>
              <w:left w:val="nil"/>
              <w:bottom w:val="single" w:sz="8" w:space="0" w:color="AEAEAE"/>
              <w:right w:val="single" w:sz="8" w:space="0" w:color="E0E0E0"/>
            </w:tcBorders>
            <w:shd w:val="clear" w:color="auto" w:fill="FFFFFF"/>
            <w:hideMark/>
          </w:tcPr>
          <w:p w14:paraId="0968BD75"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2,189</w:t>
            </w:r>
          </w:p>
        </w:tc>
        <w:tc>
          <w:tcPr>
            <w:tcW w:w="1030" w:type="dxa"/>
            <w:tcBorders>
              <w:top w:val="single" w:sz="8" w:space="0" w:color="152935"/>
              <w:left w:val="single" w:sz="8" w:space="0" w:color="E0E0E0"/>
              <w:bottom w:val="single" w:sz="8" w:space="0" w:color="AEAEAE"/>
              <w:right w:val="single" w:sz="8" w:space="0" w:color="E0E0E0"/>
            </w:tcBorders>
            <w:shd w:val="clear" w:color="auto" w:fill="FFFFFF"/>
            <w:hideMark/>
          </w:tcPr>
          <w:p w14:paraId="1238DE3E"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2</w:t>
            </w:r>
          </w:p>
        </w:tc>
        <w:tc>
          <w:tcPr>
            <w:tcW w:w="1415" w:type="dxa"/>
            <w:tcBorders>
              <w:top w:val="single" w:sz="8" w:space="0" w:color="152935"/>
              <w:left w:val="single" w:sz="8" w:space="0" w:color="E0E0E0"/>
              <w:bottom w:val="single" w:sz="8" w:space="0" w:color="AEAEAE"/>
              <w:right w:val="single" w:sz="8" w:space="0" w:color="E0E0E0"/>
            </w:tcBorders>
            <w:shd w:val="clear" w:color="auto" w:fill="FFFFFF"/>
            <w:hideMark/>
          </w:tcPr>
          <w:p w14:paraId="2AB299FF"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1,095</w:t>
            </w:r>
          </w:p>
        </w:tc>
        <w:tc>
          <w:tcPr>
            <w:tcW w:w="1030" w:type="dxa"/>
            <w:tcBorders>
              <w:top w:val="single" w:sz="8" w:space="0" w:color="152935"/>
              <w:left w:val="single" w:sz="8" w:space="0" w:color="E0E0E0"/>
              <w:bottom w:val="single" w:sz="8" w:space="0" w:color="AEAEAE"/>
              <w:right w:val="single" w:sz="8" w:space="0" w:color="E0E0E0"/>
            </w:tcBorders>
            <w:shd w:val="clear" w:color="auto" w:fill="FFFFFF"/>
            <w:hideMark/>
          </w:tcPr>
          <w:p w14:paraId="20CAA6F0"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,712</w:t>
            </w:r>
          </w:p>
        </w:tc>
        <w:tc>
          <w:tcPr>
            <w:tcW w:w="1030" w:type="dxa"/>
            <w:tcBorders>
              <w:top w:val="single" w:sz="8" w:space="0" w:color="152935"/>
              <w:left w:val="single" w:sz="8" w:space="0" w:color="E0E0E0"/>
              <w:bottom w:val="single" w:sz="8" w:space="0" w:color="AEAEAE"/>
              <w:right w:val="nil"/>
            </w:tcBorders>
            <w:shd w:val="clear" w:color="auto" w:fill="FFFFFF"/>
            <w:hideMark/>
          </w:tcPr>
          <w:p w14:paraId="19731879"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,498</w:t>
            </w:r>
            <w:r w:rsidRPr="00AB664D">
              <w:rPr>
                <w:rFonts w:ascii="Times New Roman" w:hAnsi="Times New Roman" w:cs="Times New Roman"/>
                <w:color w:val="010205"/>
                <w:sz w:val="22"/>
                <w:szCs w:val="22"/>
                <w:vertAlign w:val="superscript"/>
              </w:rPr>
              <w:t>b</w:t>
            </w:r>
          </w:p>
        </w:tc>
      </w:tr>
      <w:tr w:rsidR="00A50B39" w:rsidRPr="00AB664D" w14:paraId="434CE8D8" w14:textId="77777777" w:rsidTr="00A50B39">
        <w:trPr>
          <w:cantSplit/>
          <w:jc w:val="center"/>
        </w:trPr>
        <w:tc>
          <w:tcPr>
            <w:tcW w:w="8009" w:type="dxa"/>
            <w:vMerge/>
            <w:tcBorders>
              <w:top w:val="single" w:sz="8" w:space="0" w:color="152935"/>
              <w:left w:val="nil"/>
              <w:bottom w:val="single" w:sz="8" w:space="0" w:color="152935"/>
              <w:right w:val="nil"/>
            </w:tcBorders>
            <w:vAlign w:val="center"/>
            <w:hideMark/>
          </w:tcPr>
          <w:p w14:paraId="6747E2EF" w14:textId="77777777" w:rsidR="00A50B39" w:rsidRPr="00AB664D" w:rsidRDefault="00A50B39" w:rsidP="00AB664D">
            <w:pPr>
              <w:spacing w:after="0" w:line="240" w:lineRule="auto"/>
              <w:rPr>
                <w:rFonts w:ascii="Times New Roman" w:hAnsi="Times New Roman" w:cs="Times New Roman"/>
                <w:color w:val="264A60"/>
                <w:sz w:val="22"/>
                <w:szCs w:val="22"/>
              </w:rPr>
            </w:pPr>
          </w:p>
        </w:tc>
        <w:tc>
          <w:tcPr>
            <w:tcW w:w="1292" w:type="dxa"/>
            <w:tcBorders>
              <w:top w:val="single" w:sz="8" w:space="0" w:color="AEAEAE"/>
              <w:left w:val="nil"/>
              <w:bottom w:val="single" w:sz="8" w:space="0" w:color="AEAEAE"/>
              <w:right w:val="nil"/>
            </w:tcBorders>
            <w:shd w:val="clear" w:color="auto" w:fill="E0E0E0"/>
            <w:hideMark/>
          </w:tcPr>
          <w:p w14:paraId="4BD9E508" w14:textId="77777777" w:rsidR="00A50B39" w:rsidRPr="00AB664D" w:rsidRDefault="00A50B39" w:rsidP="00AB664D">
            <w:pPr>
              <w:autoSpaceDE w:val="0"/>
              <w:autoSpaceDN w:val="0"/>
              <w:adjustRightInd w:val="0"/>
              <w:spacing w:after="0" w:line="240" w:lineRule="auto"/>
              <w:ind w:left="60" w:right="60"/>
              <w:rPr>
                <w:rFonts w:ascii="Times New Roman" w:hAnsi="Times New Roman" w:cs="Times New Roman"/>
                <w:color w:val="264A60"/>
                <w:sz w:val="22"/>
                <w:szCs w:val="22"/>
              </w:rPr>
            </w:pPr>
            <w:r w:rsidRPr="00AB664D">
              <w:rPr>
                <w:rFonts w:ascii="Times New Roman" w:hAnsi="Times New Roman" w:cs="Times New Roman"/>
                <w:color w:val="264A60"/>
                <w:sz w:val="22"/>
                <w:szCs w:val="22"/>
              </w:rPr>
              <w:t>Residual</w:t>
            </w:r>
          </w:p>
        </w:tc>
        <w:tc>
          <w:tcPr>
            <w:tcW w:w="1476" w:type="dxa"/>
            <w:tcBorders>
              <w:top w:val="single" w:sz="8" w:space="0" w:color="AEAEAE"/>
              <w:left w:val="nil"/>
              <w:bottom w:val="single" w:sz="8" w:space="0" w:color="AEAEAE"/>
              <w:right w:val="single" w:sz="8" w:space="0" w:color="E0E0E0"/>
            </w:tcBorders>
            <w:shd w:val="clear" w:color="auto" w:fill="FFFFFF"/>
            <w:hideMark/>
          </w:tcPr>
          <w:p w14:paraId="01344791"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50,766</w:t>
            </w:r>
          </w:p>
        </w:tc>
        <w:tc>
          <w:tcPr>
            <w:tcW w:w="1030" w:type="dxa"/>
            <w:tcBorders>
              <w:top w:val="single" w:sz="8" w:space="0" w:color="AEAEAE"/>
              <w:left w:val="single" w:sz="8" w:space="0" w:color="E0E0E0"/>
              <w:bottom w:val="single" w:sz="8" w:space="0" w:color="AEAEAE"/>
              <w:right w:val="single" w:sz="8" w:space="0" w:color="E0E0E0"/>
            </w:tcBorders>
            <w:shd w:val="clear" w:color="auto" w:fill="FFFFFF"/>
            <w:hideMark/>
          </w:tcPr>
          <w:p w14:paraId="4DAA291E"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33</w:t>
            </w:r>
          </w:p>
        </w:tc>
        <w:tc>
          <w:tcPr>
            <w:tcW w:w="1415" w:type="dxa"/>
            <w:tcBorders>
              <w:top w:val="single" w:sz="8" w:space="0" w:color="AEAEAE"/>
              <w:left w:val="single" w:sz="8" w:space="0" w:color="E0E0E0"/>
              <w:bottom w:val="single" w:sz="8" w:space="0" w:color="AEAEAE"/>
              <w:right w:val="single" w:sz="8" w:space="0" w:color="E0E0E0"/>
            </w:tcBorders>
            <w:shd w:val="clear" w:color="auto" w:fill="FFFFFF"/>
            <w:hideMark/>
          </w:tcPr>
          <w:p w14:paraId="13F83A85"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1,538</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4E9BE5C" w14:textId="77777777" w:rsidR="00A50B39" w:rsidRPr="00AB664D" w:rsidRDefault="00A50B39" w:rsidP="00AB664D">
            <w:pPr>
              <w:autoSpaceDE w:val="0"/>
              <w:autoSpaceDN w:val="0"/>
              <w:adjustRightInd w:val="0"/>
              <w:spacing w:after="0" w:line="240" w:lineRule="auto"/>
              <w:rPr>
                <w:rFonts w:ascii="Times New Roman" w:hAnsi="Times New Roman" w:cs="Times New Roman"/>
                <w:color w:val="auto"/>
                <w:sz w:val="22"/>
                <w:szCs w:val="22"/>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06389230" w14:textId="77777777" w:rsidR="00A50B39" w:rsidRPr="00AB664D" w:rsidRDefault="00A50B39" w:rsidP="00AB664D">
            <w:pPr>
              <w:autoSpaceDE w:val="0"/>
              <w:autoSpaceDN w:val="0"/>
              <w:adjustRightInd w:val="0"/>
              <w:spacing w:after="0" w:line="240" w:lineRule="auto"/>
              <w:rPr>
                <w:rFonts w:ascii="Times New Roman" w:hAnsi="Times New Roman" w:cs="Times New Roman"/>
                <w:sz w:val="22"/>
                <w:szCs w:val="22"/>
              </w:rPr>
            </w:pPr>
          </w:p>
        </w:tc>
      </w:tr>
      <w:tr w:rsidR="00A50B39" w:rsidRPr="00AB664D" w14:paraId="5AF7BFF7" w14:textId="77777777" w:rsidTr="00A50B39">
        <w:trPr>
          <w:cantSplit/>
          <w:jc w:val="center"/>
        </w:trPr>
        <w:tc>
          <w:tcPr>
            <w:tcW w:w="8009" w:type="dxa"/>
            <w:vMerge/>
            <w:tcBorders>
              <w:top w:val="single" w:sz="8" w:space="0" w:color="152935"/>
              <w:left w:val="nil"/>
              <w:bottom w:val="single" w:sz="8" w:space="0" w:color="152935"/>
              <w:right w:val="nil"/>
            </w:tcBorders>
            <w:vAlign w:val="center"/>
            <w:hideMark/>
          </w:tcPr>
          <w:p w14:paraId="788D8327" w14:textId="77777777" w:rsidR="00A50B39" w:rsidRPr="00AB664D" w:rsidRDefault="00A50B39" w:rsidP="00AB664D">
            <w:pPr>
              <w:spacing w:after="0" w:line="240" w:lineRule="auto"/>
              <w:rPr>
                <w:rFonts w:ascii="Times New Roman" w:hAnsi="Times New Roman" w:cs="Times New Roman"/>
                <w:color w:val="264A60"/>
                <w:sz w:val="22"/>
                <w:szCs w:val="22"/>
              </w:rPr>
            </w:pPr>
          </w:p>
        </w:tc>
        <w:tc>
          <w:tcPr>
            <w:tcW w:w="1292" w:type="dxa"/>
            <w:tcBorders>
              <w:top w:val="single" w:sz="8" w:space="0" w:color="AEAEAE"/>
              <w:left w:val="nil"/>
              <w:bottom w:val="single" w:sz="8" w:space="0" w:color="152935"/>
              <w:right w:val="nil"/>
            </w:tcBorders>
            <w:shd w:val="clear" w:color="auto" w:fill="E0E0E0"/>
            <w:hideMark/>
          </w:tcPr>
          <w:p w14:paraId="67ED6374" w14:textId="77777777" w:rsidR="00A50B39" w:rsidRPr="00AB664D" w:rsidRDefault="00A50B39" w:rsidP="00AB664D">
            <w:pPr>
              <w:autoSpaceDE w:val="0"/>
              <w:autoSpaceDN w:val="0"/>
              <w:adjustRightInd w:val="0"/>
              <w:spacing w:after="0" w:line="240" w:lineRule="auto"/>
              <w:ind w:left="60" w:right="60"/>
              <w:rPr>
                <w:rFonts w:ascii="Times New Roman" w:hAnsi="Times New Roman" w:cs="Times New Roman"/>
                <w:color w:val="264A60"/>
                <w:sz w:val="22"/>
                <w:szCs w:val="22"/>
              </w:rPr>
            </w:pPr>
            <w:r w:rsidRPr="00AB664D">
              <w:rPr>
                <w:rFonts w:ascii="Times New Roman" w:hAnsi="Times New Roman" w:cs="Times New Roman"/>
                <w:color w:val="264A60"/>
                <w:sz w:val="22"/>
                <w:szCs w:val="22"/>
              </w:rPr>
              <w:t>Total</w:t>
            </w:r>
          </w:p>
        </w:tc>
        <w:tc>
          <w:tcPr>
            <w:tcW w:w="1476" w:type="dxa"/>
            <w:tcBorders>
              <w:top w:val="single" w:sz="8" w:space="0" w:color="AEAEAE"/>
              <w:left w:val="nil"/>
              <w:bottom w:val="single" w:sz="8" w:space="0" w:color="152935"/>
              <w:right w:val="single" w:sz="8" w:space="0" w:color="E0E0E0"/>
            </w:tcBorders>
            <w:shd w:val="clear" w:color="auto" w:fill="FFFFFF"/>
            <w:hideMark/>
          </w:tcPr>
          <w:p w14:paraId="190D55C0"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52,955</w:t>
            </w:r>
          </w:p>
        </w:tc>
        <w:tc>
          <w:tcPr>
            <w:tcW w:w="1030" w:type="dxa"/>
            <w:tcBorders>
              <w:top w:val="single" w:sz="8" w:space="0" w:color="AEAEAE"/>
              <w:left w:val="single" w:sz="8" w:space="0" w:color="E0E0E0"/>
              <w:bottom w:val="single" w:sz="8" w:space="0" w:color="152935"/>
              <w:right w:val="single" w:sz="8" w:space="0" w:color="E0E0E0"/>
            </w:tcBorders>
            <w:shd w:val="clear" w:color="auto" w:fill="FFFFFF"/>
            <w:hideMark/>
          </w:tcPr>
          <w:p w14:paraId="2F9F5CD9"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35</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FB9D038" w14:textId="77777777" w:rsidR="00A50B39" w:rsidRPr="00AB664D" w:rsidRDefault="00A50B39" w:rsidP="00AB664D">
            <w:pPr>
              <w:autoSpaceDE w:val="0"/>
              <w:autoSpaceDN w:val="0"/>
              <w:adjustRightInd w:val="0"/>
              <w:spacing w:after="0" w:line="240" w:lineRule="auto"/>
              <w:rPr>
                <w:rFonts w:ascii="Times New Roman" w:hAnsi="Times New Roman" w:cs="Times New Roman"/>
                <w:color w:val="auto"/>
                <w:sz w:val="22"/>
                <w:szCs w:val="22"/>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675B096" w14:textId="77777777" w:rsidR="00A50B39" w:rsidRPr="00AB664D" w:rsidRDefault="00A50B39" w:rsidP="00AB664D">
            <w:pPr>
              <w:autoSpaceDE w:val="0"/>
              <w:autoSpaceDN w:val="0"/>
              <w:adjustRightInd w:val="0"/>
              <w:spacing w:after="0" w:line="240" w:lineRule="auto"/>
              <w:rPr>
                <w:rFonts w:ascii="Times New Roman" w:hAnsi="Times New Roman" w:cs="Times New Roman"/>
                <w:sz w:val="22"/>
                <w:szCs w:val="22"/>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14:paraId="4C0445D4" w14:textId="77777777" w:rsidR="00A50B39" w:rsidRPr="00AB664D" w:rsidRDefault="00A50B39" w:rsidP="00AB664D">
            <w:pPr>
              <w:autoSpaceDE w:val="0"/>
              <w:autoSpaceDN w:val="0"/>
              <w:adjustRightInd w:val="0"/>
              <w:spacing w:after="0" w:line="240" w:lineRule="auto"/>
              <w:rPr>
                <w:rFonts w:ascii="Times New Roman" w:hAnsi="Times New Roman" w:cs="Times New Roman"/>
                <w:sz w:val="22"/>
                <w:szCs w:val="22"/>
              </w:rPr>
            </w:pPr>
          </w:p>
        </w:tc>
      </w:tr>
    </w:tbl>
    <w:p w14:paraId="167F4CFA" w14:textId="29AF1C52" w:rsidR="00927BA4" w:rsidRPr="00AB664D" w:rsidRDefault="00927BA4" w:rsidP="00AB664D">
      <w:pPr>
        <w:autoSpaceDE w:val="0"/>
        <w:autoSpaceDN w:val="0"/>
        <w:adjustRightInd w:val="0"/>
        <w:spacing w:after="0" w:line="240" w:lineRule="auto"/>
        <w:ind w:firstLine="720"/>
        <w:jc w:val="both"/>
        <w:rPr>
          <w:rFonts w:ascii="Times New Roman" w:hAnsi="Times New Roman" w:cs="Times New Roman"/>
          <w:color w:val="000000" w:themeColor="text1"/>
          <w:sz w:val="22"/>
          <w:szCs w:val="22"/>
        </w:rPr>
      </w:pPr>
      <w:r w:rsidRPr="00AB664D">
        <w:rPr>
          <w:rFonts w:ascii="Times New Roman" w:hAnsi="Times New Roman" w:cs="Times New Roman"/>
          <w:color w:val="000000" w:themeColor="text1"/>
          <w:sz w:val="22"/>
          <w:szCs w:val="22"/>
        </w:rPr>
        <w:t>Sumber: data diolah, 2022</w:t>
      </w:r>
    </w:p>
    <w:p w14:paraId="5957CD2D" w14:textId="77777777" w:rsidR="00CE7B02" w:rsidRPr="00AB664D" w:rsidRDefault="00CE7B02" w:rsidP="00AB664D">
      <w:pPr>
        <w:autoSpaceDE w:val="0"/>
        <w:autoSpaceDN w:val="0"/>
        <w:adjustRightInd w:val="0"/>
        <w:spacing w:after="0" w:line="240" w:lineRule="auto"/>
        <w:ind w:firstLine="720"/>
        <w:jc w:val="both"/>
        <w:rPr>
          <w:rFonts w:ascii="Times New Roman" w:hAnsi="Times New Roman" w:cs="Times New Roman"/>
          <w:color w:val="000000" w:themeColor="text1"/>
          <w:sz w:val="22"/>
          <w:szCs w:val="22"/>
        </w:rPr>
      </w:pPr>
    </w:p>
    <w:p w14:paraId="6D7348D5" w14:textId="03CC7762" w:rsidR="001D0540" w:rsidRPr="009135E1" w:rsidRDefault="00A50B39" w:rsidP="009135E1">
      <w:pPr>
        <w:autoSpaceDE w:val="0"/>
        <w:autoSpaceDN w:val="0"/>
        <w:adjustRightInd w:val="0"/>
        <w:spacing w:after="0" w:line="240" w:lineRule="auto"/>
        <w:ind w:firstLine="720"/>
        <w:jc w:val="both"/>
        <w:rPr>
          <w:rFonts w:ascii="Times New Roman" w:hAnsi="Times New Roman" w:cs="Times New Roman"/>
          <w:color w:val="000000" w:themeColor="text1"/>
          <w:sz w:val="24"/>
        </w:rPr>
      </w:pPr>
      <w:r w:rsidRPr="001D0540">
        <w:rPr>
          <w:rFonts w:ascii="Times New Roman" w:hAnsi="Times New Roman" w:cs="Times New Roman"/>
          <w:color w:val="000000" w:themeColor="text1"/>
          <w:sz w:val="24"/>
        </w:rPr>
        <w:t>Ditinj</w:t>
      </w:r>
      <w:r w:rsidR="00450FDB" w:rsidRPr="001D0540">
        <w:rPr>
          <w:rFonts w:ascii="Times New Roman" w:hAnsi="Times New Roman" w:cs="Times New Roman"/>
          <w:color w:val="000000" w:themeColor="text1"/>
          <w:sz w:val="24"/>
        </w:rPr>
        <w:t>au pada Ftabel nilainya yakni 0,712 serta signifikansi ialah 0,498&gt;0,</w:t>
      </w:r>
      <w:r w:rsidR="00D45DD1" w:rsidRPr="001D0540">
        <w:rPr>
          <w:rFonts w:ascii="Times New Roman" w:hAnsi="Times New Roman" w:cs="Times New Roman"/>
          <w:color w:val="000000" w:themeColor="text1"/>
          <w:sz w:val="24"/>
        </w:rPr>
        <w:t>05, berarti semua variabel independen</w:t>
      </w:r>
      <w:r w:rsidRPr="001D0540">
        <w:rPr>
          <w:rFonts w:ascii="Times New Roman" w:hAnsi="Times New Roman" w:cs="Times New Roman"/>
          <w:color w:val="000000" w:themeColor="text1"/>
          <w:sz w:val="24"/>
        </w:rPr>
        <w:t xml:space="preserve"> tidak ada pengaruh signifikan </w:t>
      </w:r>
      <w:r w:rsidR="00D45DD1" w:rsidRPr="001D0540">
        <w:rPr>
          <w:rFonts w:ascii="Times New Roman" w:hAnsi="Times New Roman" w:cs="Times New Roman"/>
          <w:color w:val="000000" w:themeColor="text1"/>
          <w:sz w:val="24"/>
        </w:rPr>
        <w:t>ke</w:t>
      </w:r>
      <w:r w:rsidRPr="001D0540">
        <w:rPr>
          <w:rFonts w:ascii="Times New Roman" w:hAnsi="Times New Roman" w:cs="Times New Roman"/>
          <w:color w:val="000000" w:themeColor="text1"/>
          <w:sz w:val="24"/>
        </w:rPr>
        <w:t xml:space="preserve">pada </w:t>
      </w:r>
      <w:r w:rsidR="00D45DD1" w:rsidRPr="001D0540">
        <w:rPr>
          <w:rFonts w:ascii="Times New Roman" w:hAnsi="Times New Roman" w:cs="Times New Roman"/>
          <w:color w:val="000000" w:themeColor="text1"/>
          <w:sz w:val="24"/>
        </w:rPr>
        <w:t>variabel dependen</w:t>
      </w:r>
      <w:r w:rsidRPr="001D0540">
        <w:rPr>
          <w:rFonts w:ascii="Times New Roman" w:hAnsi="Times New Roman" w:cs="Times New Roman"/>
          <w:color w:val="000000" w:themeColor="text1"/>
          <w:sz w:val="24"/>
        </w:rPr>
        <w:t>.</w:t>
      </w:r>
      <w:bookmarkStart w:id="2" w:name="_GoBack"/>
      <w:bookmarkEnd w:id="2"/>
    </w:p>
    <w:p w14:paraId="4348C26E" w14:textId="77777777" w:rsidR="00CE7B02" w:rsidRPr="00AB664D" w:rsidRDefault="00CE7B02" w:rsidP="00AB664D">
      <w:pPr>
        <w:autoSpaceDE w:val="0"/>
        <w:autoSpaceDN w:val="0"/>
        <w:adjustRightInd w:val="0"/>
        <w:spacing w:after="0" w:line="240" w:lineRule="auto"/>
        <w:jc w:val="both"/>
        <w:rPr>
          <w:rFonts w:ascii="Times New Roman" w:hAnsi="Times New Roman" w:cs="Times New Roman"/>
          <w:b/>
          <w:color w:val="000000" w:themeColor="text1"/>
          <w:sz w:val="22"/>
          <w:szCs w:val="22"/>
        </w:rPr>
      </w:pPr>
    </w:p>
    <w:p w14:paraId="37AA3D51" w14:textId="44F69897" w:rsidR="00A50B39" w:rsidRPr="00AB664D" w:rsidRDefault="00A50B39" w:rsidP="00AB664D">
      <w:pPr>
        <w:autoSpaceDE w:val="0"/>
        <w:autoSpaceDN w:val="0"/>
        <w:adjustRightInd w:val="0"/>
        <w:spacing w:after="0" w:line="240" w:lineRule="auto"/>
        <w:jc w:val="both"/>
        <w:rPr>
          <w:rFonts w:ascii="Times New Roman" w:hAnsi="Times New Roman" w:cs="Times New Roman"/>
          <w:b/>
          <w:color w:val="000000" w:themeColor="text1"/>
          <w:sz w:val="22"/>
          <w:szCs w:val="22"/>
        </w:rPr>
      </w:pPr>
      <w:r w:rsidRPr="00AB664D">
        <w:rPr>
          <w:rFonts w:ascii="Times New Roman" w:hAnsi="Times New Roman" w:cs="Times New Roman"/>
          <w:b/>
          <w:color w:val="000000" w:themeColor="text1"/>
          <w:sz w:val="22"/>
          <w:szCs w:val="22"/>
        </w:rPr>
        <w:t>Uji t</w:t>
      </w:r>
    </w:p>
    <w:p w14:paraId="18FF1E7A" w14:textId="2ED724E2" w:rsidR="00A50B39" w:rsidRPr="001D0540" w:rsidRDefault="00A50B39" w:rsidP="00AB664D">
      <w:pPr>
        <w:autoSpaceDE w:val="0"/>
        <w:autoSpaceDN w:val="0"/>
        <w:adjustRightInd w:val="0"/>
        <w:spacing w:after="0" w:line="240" w:lineRule="auto"/>
        <w:jc w:val="center"/>
        <w:rPr>
          <w:rFonts w:ascii="Times New Roman" w:hAnsi="Times New Roman" w:cs="Times New Roman"/>
          <w:b/>
          <w:color w:val="000000" w:themeColor="text1"/>
          <w:sz w:val="24"/>
        </w:rPr>
      </w:pPr>
      <w:r w:rsidRPr="001D0540">
        <w:rPr>
          <w:rFonts w:ascii="Times New Roman" w:hAnsi="Times New Roman" w:cs="Times New Roman"/>
          <w:b/>
          <w:color w:val="000000" w:themeColor="text1"/>
          <w:sz w:val="24"/>
        </w:rPr>
        <w:t xml:space="preserve">Table 2 </w:t>
      </w:r>
      <w:r w:rsidR="00BF4A65" w:rsidRPr="001D0540">
        <w:rPr>
          <w:rFonts w:ascii="Times New Roman" w:hAnsi="Times New Roman" w:cs="Times New Roman"/>
          <w:b/>
          <w:color w:val="000000" w:themeColor="text1"/>
          <w:sz w:val="24"/>
        </w:rPr>
        <w:t>Uji regresi</w:t>
      </w:r>
    </w:p>
    <w:tbl>
      <w:tblPr>
        <w:tblW w:w="81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183"/>
        <w:gridCol w:w="1338"/>
        <w:gridCol w:w="1338"/>
        <w:gridCol w:w="1476"/>
        <w:gridCol w:w="1030"/>
        <w:gridCol w:w="1030"/>
      </w:tblGrid>
      <w:tr w:rsidR="00A50B39" w:rsidRPr="00AB664D" w14:paraId="12B1DA38" w14:textId="77777777" w:rsidTr="00A50B39">
        <w:trPr>
          <w:cantSplit/>
          <w:jc w:val="center"/>
        </w:trPr>
        <w:tc>
          <w:tcPr>
            <w:tcW w:w="1918" w:type="dxa"/>
            <w:gridSpan w:val="2"/>
            <w:vMerge w:val="restart"/>
            <w:tcBorders>
              <w:top w:val="nil"/>
              <w:left w:val="nil"/>
              <w:bottom w:val="nil"/>
              <w:right w:val="nil"/>
            </w:tcBorders>
            <w:shd w:val="clear" w:color="auto" w:fill="FFFFFF"/>
            <w:vAlign w:val="bottom"/>
            <w:hideMark/>
          </w:tcPr>
          <w:p w14:paraId="0C1985D8" w14:textId="77777777" w:rsidR="00A50B39" w:rsidRPr="00AB664D" w:rsidRDefault="00A50B39" w:rsidP="00AB664D">
            <w:pPr>
              <w:autoSpaceDE w:val="0"/>
              <w:autoSpaceDN w:val="0"/>
              <w:adjustRightInd w:val="0"/>
              <w:spacing w:after="0" w:line="240" w:lineRule="auto"/>
              <w:ind w:left="60" w:right="60"/>
              <w:rPr>
                <w:rFonts w:ascii="Times New Roman" w:hAnsi="Times New Roman" w:cs="Times New Roman"/>
                <w:color w:val="264A60"/>
                <w:sz w:val="22"/>
                <w:szCs w:val="22"/>
              </w:rPr>
            </w:pPr>
            <w:r w:rsidRPr="00AB664D">
              <w:rPr>
                <w:rFonts w:ascii="Times New Roman" w:hAnsi="Times New Roman" w:cs="Times New Roman"/>
                <w:color w:val="264A60"/>
                <w:sz w:val="22"/>
                <w:szCs w:val="22"/>
              </w:rPr>
              <w:t>Model</w:t>
            </w:r>
          </w:p>
        </w:tc>
        <w:tc>
          <w:tcPr>
            <w:tcW w:w="2676" w:type="dxa"/>
            <w:gridSpan w:val="2"/>
            <w:tcBorders>
              <w:top w:val="nil"/>
              <w:left w:val="nil"/>
              <w:bottom w:val="nil"/>
              <w:right w:val="single" w:sz="8" w:space="0" w:color="E0E0E0"/>
            </w:tcBorders>
            <w:shd w:val="clear" w:color="auto" w:fill="FFFFFF"/>
            <w:vAlign w:val="bottom"/>
            <w:hideMark/>
          </w:tcPr>
          <w:p w14:paraId="4A3069D6" w14:textId="77777777" w:rsidR="00A50B39" w:rsidRPr="00AB664D" w:rsidRDefault="00A50B39" w:rsidP="00AB664D">
            <w:pPr>
              <w:autoSpaceDE w:val="0"/>
              <w:autoSpaceDN w:val="0"/>
              <w:adjustRightInd w:val="0"/>
              <w:spacing w:after="0" w:line="240" w:lineRule="auto"/>
              <w:ind w:left="60" w:right="60"/>
              <w:jc w:val="center"/>
              <w:rPr>
                <w:rFonts w:ascii="Times New Roman" w:hAnsi="Times New Roman" w:cs="Times New Roman"/>
                <w:color w:val="264A60"/>
                <w:sz w:val="22"/>
                <w:szCs w:val="22"/>
              </w:rPr>
            </w:pPr>
            <w:r w:rsidRPr="00AB664D">
              <w:rPr>
                <w:rFonts w:ascii="Times New Roman" w:hAnsi="Times New Roman" w:cs="Times New Roman"/>
                <w:color w:val="264A60"/>
                <w:sz w:val="22"/>
                <w:szCs w:val="22"/>
              </w:rPr>
              <w:t>Unstandardized Coefficients</w:t>
            </w:r>
          </w:p>
        </w:tc>
        <w:tc>
          <w:tcPr>
            <w:tcW w:w="1476" w:type="dxa"/>
            <w:tcBorders>
              <w:top w:val="nil"/>
              <w:left w:val="single" w:sz="8" w:space="0" w:color="E0E0E0"/>
              <w:bottom w:val="nil"/>
              <w:right w:val="single" w:sz="8" w:space="0" w:color="E0E0E0"/>
            </w:tcBorders>
            <w:shd w:val="clear" w:color="auto" w:fill="FFFFFF"/>
            <w:vAlign w:val="bottom"/>
            <w:hideMark/>
          </w:tcPr>
          <w:p w14:paraId="3E5923B0" w14:textId="77777777" w:rsidR="00A50B39" w:rsidRPr="00AB664D" w:rsidRDefault="00A50B39" w:rsidP="00AB664D">
            <w:pPr>
              <w:autoSpaceDE w:val="0"/>
              <w:autoSpaceDN w:val="0"/>
              <w:adjustRightInd w:val="0"/>
              <w:spacing w:after="0" w:line="240" w:lineRule="auto"/>
              <w:ind w:left="60" w:right="60"/>
              <w:jc w:val="center"/>
              <w:rPr>
                <w:rFonts w:ascii="Times New Roman" w:hAnsi="Times New Roman" w:cs="Times New Roman"/>
                <w:color w:val="264A60"/>
                <w:sz w:val="22"/>
                <w:szCs w:val="22"/>
              </w:rPr>
            </w:pPr>
            <w:r w:rsidRPr="00AB664D">
              <w:rPr>
                <w:rFonts w:ascii="Times New Roman" w:hAnsi="Times New Roman" w:cs="Times New Roman"/>
                <w:color w:val="264A60"/>
                <w:sz w:val="22"/>
                <w:szCs w:val="22"/>
              </w:rPr>
              <w:t>Standardized Coefficients</w:t>
            </w:r>
          </w:p>
        </w:tc>
        <w:tc>
          <w:tcPr>
            <w:tcW w:w="1030" w:type="dxa"/>
            <w:vMerge w:val="restart"/>
            <w:tcBorders>
              <w:top w:val="nil"/>
              <w:left w:val="single" w:sz="8" w:space="0" w:color="E0E0E0"/>
              <w:bottom w:val="nil"/>
              <w:right w:val="single" w:sz="8" w:space="0" w:color="E0E0E0"/>
            </w:tcBorders>
            <w:shd w:val="clear" w:color="auto" w:fill="FFFFFF"/>
            <w:vAlign w:val="bottom"/>
            <w:hideMark/>
          </w:tcPr>
          <w:p w14:paraId="7CBAF4D2" w14:textId="77777777" w:rsidR="00A50B39" w:rsidRPr="00AB664D" w:rsidRDefault="00A50B39" w:rsidP="00AB664D">
            <w:pPr>
              <w:autoSpaceDE w:val="0"/>
              <w:autoSpaceDN w:val="0"/>
              <w:adjustRightInd w:val="0"/>
              <w:spacing w:after="0" w:line="240" w:lineRule="auto"/>
              <w:ind w:left="60" w:right="60"/>
              <w:jc w:val="center"/>
              <w:rPr>
                <w:rFonts w:ascii="Times New Roman" w:hAnsi="Times New Roman" w:cs="Times New Roman"/>
                <w:color w:val="264A60"/>
                <w:sz w:val="22"/>
                <w:szCs w:val="22"/>
              </w:rPr>
            </w:pPr>
            <w:r w:rsidRPr="00AB664D">
              <w:rPr>
                <w:rFonts w:ascii="Times New Roman" w:hAnsi="Times New Roman" w:cs="Times New Roman"/>
                <w:color w:val="264A60"/>
                <w:sz w:val="22"/>
                <w:szCs w:val="22"/>
              </w:rPr>
              <w:t>t</w:t>
            </w:r>
          </w:p>
        </w:tc>
        <w:tc>
          <w:tcPr>
            <w:tcW w:w="1030" w:type="dxa"/>
            <w:vMerge w:val="restart"/>
            <w:tcBorders>
              <w:top w:val="nil"/>
              <w:left w:val="single" w:sz="8" w:space="0" w:color="E0E0E0"/>
              <w:bottom w:val="nil"/>
              <w:right w:val="nil"/>
            </w:tcBorders>
            <w:shd w:val="clear" w:color="auto" w:fill="FFFFFF"/>
            <w:vAlign w:val="bottom"/>
            <w:hideMark/>
          </w:tcPr>
          <w:p w14:paraId="2B4F0CFC" w14:textId="77777777" w:rsidR="00A50B39" w:rsidRPr="00AB664D" w:rsidRDefault="00A50B39" w:rsidP="00AB664D">
            <w:pPr>
              <w:autoSpaceDE w:val="0"/>
              <w:autoSpaceDN w:val="0"/>
              <w:adjustRightInd w:val="0"/>
              <w:spacing w:after="0" w:line="240" w:lineRule="auto"/>
              <w:ind w:left="60" w:right="60"/>
              <w:jc w:val="center"/>
              <w:rPr>
                <w:rFonts w:ascii="Times New Roman" w:hAnsi="Times New Roman" w:cs="Times New Roman"/>
                <w:color w:val="264A60"/>
                <w:sz w:val="22"/>
                <w:szCs w:val="22"/>
              </w:rPr>
            </w:pPr>
            <w:r w:rsidRPr="00AB664D">
              <w:rPr>
                <w:rFonts w:ascii="Times New Roman" w:hAnsi="Times New Roman" w:cs="Times New Roman"/>
                <w:color w:val="264A60"/>
                <w:sz w:val="22"/>
                <w:szCs w:val="22"/>
              </w:rPr>
              <w:t>Sig.</w:t>
            </w:r>
          </w:p>
        </w:tc>
      </w:tr>
      <w:tr w:rsidR="00A50B39" w:rsidRPr="00AB664D" w14:paraId="61862F84" w14:textId="77777777" w:rsidTr="00A50B39">
        <w:trPr>
          <w:cantSplit/>
          <w:jc w:val="center"/>
        </w:trPr>
        <w:tc>
          <w:tcPr>
            <w:tcW w:w="1918" w:type="dxa"/>
            <w:gridSpan w:val="2"/>
            <w:vMerge/>
            <w:tcBorders>
              <w:top w:val="nil"/>
              <w:left w:val="nil"/>
              <w:bottom w:val="nil"/>
              <w:right w:val="nil"/>
            </w:tcBorders>
            <w:vAlign w:val="center"/>
            <w:hideMark/>
          </w:tcPr>
          <w:p w14:paraId="4C0D5270" w14:textId="77777777" w:rsidR="00A50B39" w:rsidRPr="00AB664D" w:rsidRDefault="00A50B39" w:rsidP="00AB664D">
            <w:pPr>
              <w:spacing w:after="0" w:line="240" w:lineRule="auto"/>
              <w:rPr>
                <w:rFonts w:ascii="Times New Roman" w:hAnsi="Times New Roman" w:cs="Times New Roman"/>
                <w:color w:val="264A60"/>
                <w:sz w:val="22"/>
                <w:szCs w:val="22"/>
              </w:rPr>
            </w:pPr>
          </w:p>
        </w:tc>
        <w:tc>
          <w:tcPr>
            <w:tcW w:w="1338" w:type="dxa"/>
            <w:tcBorders>
              <w:top w:val="nil"/>
              <w:left w:val="nil"/>
              <w:bottom w:val="single" w:sz="8" w:space="0" w:color="152935"/>
              <w:right w:val="single" w:sz="8" w:space="0" w:color="E0E0E0"/>
            </w:tcBorders>
            <w:shd w:val="clear" w:color="auto" w:fill="FFFFFF"/>
            <w:vAlign w:val="bottom"/>
            <w:hideMark/>
          </w:tcPr>
          <w:p w14:paraId="36206017" w14:textId="77777777" w:rsidR="00A50B39" w:rsidRPr="00AB664D" w:rsidRDefault="00A50B39" w:rsidP="00AB664D">
            <w:pPr>
              <w:autoSpaceDE w:val="0"/>
              <w:autoSpaceDN w:val="0"/>
              <w:adjustRightInd w:val="0"/>
              <w:spacing w:after="0" w:line="240" w:lineRule="auto"/>
              <w:ind w:left="60" w:right="60"/>
              <w:jc w:val="center"/>
              <w:rPr>
                <w:rFonts w:ascii="Times New Roman" w:hAnsi="Times New Roman" w:cs="Times New Roman"/>
                <w:color w:val="264A60"/>
                <w:sz w:val="22"/>
                <w:szCs w:val="22"/>
              </w:rPr>
            </w:pPr>
            <w:r w:rsidRPr="00AB664D">
              <w:rPr>
                <w:rFonts w:ascii="Times New Roman" w:hAnsi="Times New Roman" w:cs="Times New Roman"/>
                <w:color w:val="264A60"/>
                <w:sz w:val="22"/>
                <w:szCs w:val="22"/>
              </w:rPr>
              <w:t>B</w:t>
            </w:r>
          </w:p>
        </w:tc>
        <w:tc>
          <w:tcPr>
            <w:tcW w:w="1338" w:type="dxa"/>
            <w:tcBorders>
              <w:top w:val="nil"/>
              <w:left w:val="single" w:sz="8" w:space="0" w:color="E0E0E0"/>
              <w:bottom w:val="single" w:sz="8" w:space="0" w:color="152935"/>
              <w:right w:val="single" w:sz="8" w:space="0" w:color="E0E0E0"/>
            </w:tcBorders>
            <w:shd w:val="clear" w:color="auto" w:fill="FFFFFF"/>
            <w:vAlign w:val="bottom"/>
            <w:hideMark/>
          </w:tcPr>
          <w:p w14:paraId="13131E30" w14:textId="77777777" w:rsidR="00A50B39" w:rsidRPr="00AB664D" w:rsidRDefault="00A50B39" w:rsidP="00AB664D">
            <w:pPr>
              <w:autoSpaceDE w:val="0"/>
              <w:autoSpaceDN w:val="0"/>
              <w:adjustRightInd w:val="0"/>
              <w:spacing w:after="0" w:line="240" w:lineRule="auto"/>
              <w:ind w:left="60" w:right="60"/>
              <w:jc w:val="center"/>
              <w:rPr>
                <w:rFonts w:ascii="Times New Roman" w:hAnsi="Times New Roman" w:cs="Times New Roman"/>
                <w:color w:val="264A60"/>
                <w:sz w:val="22"/>
                <w:szCs w:val="22"/>
              </w:rPr>
            </w:pPr>
            <w:r w:rsidRPr="00AB664D">
              <w:rPr>
                <w:rFonts w:ascii="Times New Roman" w:hAnsi="Times New Roman" w:cs="Times New Roman"/>
                <w:color w:val="264A60"/>
                <w:sz w:val="22"/>
                <w:szCs w:val="22"/>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hideMark/>
          </w:tcPr>
          <w:p w14:paraId="5F79C405" w14:textId="77777777" w:rsidR="00A50B39" w:rsidRPr="00AB664D" w:rsidRDefault="00A50B39" w:rsidP="00AB664D">
            <w:pPr>
              <w:autoSpaceDE w:val="0"/>
              <w:autoSpaceDN w:val="0"/>
              <w:adjustRightInd w:val="0"/>
              <w:spacing w:after="0" w:line="240" w:lineRule="auto"/>
              <w:ind w:left="60" w:right="60"/>
              <w:jc w:val="center"/>
              <w:rPr>
                <w:rFonts w:ascii="Times New Roman" w:hAnsi="Times New Roman" w:cs="Times New Roman"/>
                <w:color w:val="264A60"/>
                <w:sz w:val="22"/>
                <w:szCs w:val="22"/>
              </w:rPr>
            </w:pPr>
            <w:r w:rsidRPr="00AB664D">
              <w:rPr>
                <w:rFonts w:ascii="Times New Roman" w:hAnsi="Times New Roman" w:cs="Times New Roman"/>
                <w:color w:val="264A60"/>
                <w:sz w:val="22"/>
                <w:szCs w:val="22"/>
              </w:rPr>
              <w:t>Beta</w:t>
            </w:r>
          </w:p>
        </w:tc>
        <w:tc>
          <w:tcPr>
            <w:tcW w:w="1030" w:type="dxa"/>
            <w:vMerge/>
            <w:tcBorders>
              <w:top w:val="nil"/>
              <w:left w:val="single" w:sz="8" w:space="0" w:color="E0E0E0"/>
              <w:bottom w:val="nil"/>
              <w:right w:val="single" w:sz="8" w:space="0" w:color="E0E0E0"/>
            </w:tcBorders>
            <w:vAlign w:val="center"/>
            <w:hideMark/>
          </w:tcPr>
          <w:p w14:paraId="5D61D093" w14:textId="77777777" w:rsidR="00A50B39" w:rsidRPr="00AB664D" w:rsidRDefault="00A50B39" w:rsidP="00AB664D">
            <w:pPr>
              <w:spacing w:after="0" w:line="240" w:lineRule="auto"/>
              <w:rPr>
                <w:rFonts w:ascii="Times New Roman" w:hAnsi="Times New Roman" w:cs="Times New Roman"/>
                <w:color w:val="264A60"/>
                <w:sz w:val="22"/>
                <w:szCs w:val="22"/>
              </w:rPr>
            </w:pPr>
          </w:p>
        </w:tc>
        <w:tc>
          <w:tcPr>
            <w:tcW w:w="1030" w:type="dxa"/>
            <w:vMerge/>
            <w:tcBorders>
              <w:top w:val="nil"/>
              <w:left w:val="single" w:sz="8" w:space="0" w:color="E0E0E0"/>
              <w:bottom w:val="nil"/>
              <w:right w:val="nil"/>
            </w:tcBorders>
            <w:vAlign w:val="center"/>
            <w:hideMark/>
          </w:tcPr>
          <w:p w14:paraId="0C8B92AA" w14:textId="77777777" w:rsidR="00A50B39" w:rsidRPr="00AB664D" w:rsidRDefault="00A50B39" w:rsidP="00AB664D">
            <w:pPr>
              <w:spacing w:after="0" w:line="240" w:lineRule="auto"/>
              <w:rPr>
                <w:rFonts w:ascii="Times New Roman" w:hAnsi="Times New Roman" w:cs="Times New Roman"/>
                <w:color w:val="264A60"/>
                <w:sz w:val="22"/>
                <w:szCs w:val="22"/>
              </w:rPr>
            </w:pPr>
          </w:p>
        </w:tc>
      </w:tr>
      <w:tr w:rsidR="00A50B39" w:rsidRPr="00AB664D" w14:paraId="31DA600C" w14:textId="77777777" w:rsidTr="00A50B39">
        <w:trPr>
          <w:cantSplit/>
          <w:jc w:val="center"/>
        </w:trPr>
        <w:tc>
          <w:tcPr>
            <w:tcW w:w="735" w:type="dxa"/>
            <w:vMerge w:val="restart"/>
            <w:tcBorders>
              <w:top w:val="single" w:sz="8" w:space="0" w:color="152935"/>
              <w:left w:val="nil"/>
              <w:bottom w:val="single" w:sz="8" w:space="0" w:color="152935"/>
              <w:right w:val="nil"/>
            </w:tcBorders>
            <w:shd w:val="clear" w:color="auto" w:fill="E0E0E0"/>
            <w:hideMark/>
          </w:tcPr>
          <w:p w14:paraId="73D9B7C9" w14:textId="77777777" w:rsidR="00A50B39" w:rsidRPr="00AB664D" w:rsidRDefault="00A50B39" w:rsidP="00AB664D">
            <w:pPr>
              <w:autoSpaceDE w:val="0"/>
              <w:autoSpaceDN w:val="0"/>
              <w:adjustRightInd w:val="0"/>
              <w:spacing w:after="0" w:line="240" w:lineRule="auto"/>
              <w:ind w:left="60" w:right="60"/>
              <w:rPr>
                <w:rFonts w:ascii="Times New Roman" w:hAnsi="Times New Roman" w:cs="Times New Roman"/>
                <w:color w:val="264A60"/>
                <w:sz w:val="22"/>
                <w:szCs w:val="22"/>
              </w:rPr>
            </w:pPr>
            <w:r w:rsidRPr="00AB664D">
              <w:rPr>
                <w:rFonts w:ascii="Times New Roman" w:hAnsi="Times New Roman" w:cs="Times New Roman"/>
                <w:color w:val="264A60"/>
                <w:sz w:val="22"/>
                <w:szCs w:val="22"/>
              </w:rPr>
              <w:t>1</w:t>
            </w:r>
          </w:p>
        </w:tc>
        <w:tc>
          <w:tcPr>
            <w:tcW w:w="1183" w:type="dxa"/>
            <w:tcBorders>
              <w:top w:val="single" w:sz="8" w:space="0" w:color="152935"/>
              <w:left w:val="nil"/>
              <w:bottom w:val="single" w:sz="8" w:space="0" w:color="AEAEAE"/>
              <w:right w:val="nil"/>
            </w:tcBorders>
            <w:shd w:val="clear" w:color="auto" w:fill="E0E0E0"/>
            <w:hideMark/>
          </w:tcPr>
          <w:p w14:paraId="026C9C40" w14:textId="77777777" w:rsidR="00A50B39" w:rsidRPr="00AB664D" w:rsidRDefault="00A50B39" w:rsidP="00AB664D">
            <w:pPr>
              <w:autoSpaceDE w:val="0"/>
              <w:autoSpaceDN w:val="0"/>
              <w:adjustRightInd w:val="0"/>
              <w:spacing w:after="0" w:line="240" w:lineRule="auto"/>
              <w:ind w:left="60" w:right="60"/>
              <w:rPr>
                <w:rFonts w:ascii="Times New Roman" w:hAnsi="Times New Roman" w:cs="Times New Roman"/>
                <w:color w:val="264A60"/>
                <w:sz w:val="22"/>
                <w:szCs w:val="22"/>
              </w:rPr>
            </w:pPr>
            <w:r w:rsidRPr="00AB664D">
              <w:rPr>
                <w:rFonts w:ascii="Times New Roman" w:hAnsi="Times New Roman" w:cs="Times New Roman"/>
                <w:color w:val="264A60"/>
                <w:sz w:val="22"/>
                <w:szCs w:val="22"/>
              </w:rPr>
              <w:t>(Constant)</w:t>
            </w:r>
          </w:p>
        </w:tc>
        <w:tc>
          <w:tcPr>
            <w:tcW w:w="1338" w:type="dxa"/>
            <w:tcBorders>
              <w:top w:val="single" w:sz="8" w:space="0" w:color="152935"/>
              <w:left w:val="nil"/>
              <w:bottom w:val="single" w:sz="8" w:space="0" w:color="AEAEAE"/>
              <w:right w:val="single" w:sz="8" w:space="0" w:color="E0E0E0"/>
            </w:tcBorders>
            <w:shd w:val="clear" w:color="auto" w:fill="FFFFFF"/>
            <w:hideMark/>
          </w:tcPr>
          <w:p w14:paraId="1BB2EB0A"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6,141</w:t>
            </w:r>
          </w:p>
        </w:tc>
        <w:tc>
          <w:tcPr>
            <w:tcW w:w="1338" w:type="dxa"/>
            <w:tcBorders>
              <w:top w:val="single" w:sz="8" w:space="0" w:color="152935"/>
              <w:left w:val="single" w:sz="8" w:space="0" w:color="E0E0E0"/>
              <w:bottom w:val="single" w:sz="8" w:space="0" w:color="AEAEAE"/>
              <w:right w:val="single" w:sz="8" w:space="0" w:color="E0E0E0"/>
            </w:tcBorders>
            <w:shd w:val="clear" w:color="auto" w:fill="FFFFFF"/>
            <w:hideMark/>
          </w:tcPr>
          <w:p w14:paraId="39EFA36C"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2,788</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95D26F9" w14:textId="77777777" w:rsidR="00A50B39" w:rsidRPr="00AB664D" w:rsidRDefault="00A50B39" w:rsidP="00AB664D">
            <w:pPr>
              <w:autoSpaceDE w:val="0"/>
              <w:autoSpaceDN w:val="0"/>
              <w:adjustRightInd w:val="0"/>
              <w:spacing w:after="0" w:line="240" w:lineRule="auto"/>
              <w:rPr>
                <w:rFonts w:ascii="Times New Roman" w:hAnsi="Times New Roman" w:cs="Times New Roman"/>
                <w:color w:val="auto"/>
                <w:sz w:val="22"/>
                <w:szCs w:val="22"/>
              </w:rPr>
            </w:pPr>
          </w:p>
        </w:tc>
        <w:tc>
          <w:tcPr>
            <w:tcW w:w="1030" w:type="dxa"/>
            <w:tcBorders>
              <w:top w:val="single" w:sz="8" w:space="0" w:color="152935"/>
              <w:left w:val="single" w:sz="8" w:space="0" w:color="E0E0E0"/>
              <w:bottom w:val="single" w:sz="8" w:space="0" w:color="AEAEAE"/>
              <w:right w:val="single" w:sz="8" w:space="0" w:color="E0E0E0"/>
            </w:tcBorders>
            <w:shd w:val="clear" w:color="auto" w:fill="FFFFFF"/>
            <w:hideMark/>
          </w:tcPr>
          <w:p w14:paraId="45ACF5E6"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2,203</w:t>
            </w:r>
          </w:p>
        </w:tc>
        <w:tc>
          <w:tcPr>
            <w:tcW w:w="1030" w:type="dxa"/>
            <w:tcBorders>
              <w:top w:val="single" w:sz="8" w:space="0" w:color="152935"/>
              <w:left w:val="single" w:sz="8" w:space="0" w:color="E0E0E0"/>
              <w:bottom w:val="single" w:sz="8" w:space="0" w:color="AEAEAE"/>
              <w:right w:val="nil"/>
            </w:tcBorders>
            <w:shd w:val="clear" w:color="auto" w:fill="FFFFFF"/>
            <w:hideMark/>
          </w:tcPr>
          <w:p w14:paraId="1762516C"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,035</w:t>
            </w:r>
          </w:p>
        </w:tc>
      </w:tr>
      <w:tr w:rsidR="00A50B39" w:rsidRPr="00AB664D" w14:paraId="7AFA25CF" w14:textId="77777777" w:rsidTr="00A50B39">
        <w:trPr>
          <w:cantSplit/>
          <w:jc w:val="center"/>
        </w:trPr>
        <w:tc>
          <w:tcPr>
            <w:tcW w:w="735" w:type="dxa"/>
            <w:vMerge/>
            <w:tcBorders>
              <w:top w:val="single" w:sz="8" w:space="0" w:color="152935"/>
              <w:left w:val="nil"/>
              <w:bottom w:val="single" w:sz="8" w:space="0" w:color="152935"/>
              <w:right w:val="nil"/>
            </w:tcBorders>
            <w:vAlign w:val="center"/>
            <w:hideMark/>
          </w:tcPr>
          <w:p w14:paraId="21A36E99" w14:textId="77777777" w:rsidR="00A50B39" w:rsidRPr="00AB664D" w:rsidRDefault="00A50B39" w:rsidP="00AB664D">
            <w:pPr>
              <w:spacing w:after="0" w:line="240" w:lineRule="auto"/>
              <w:rPr>
                <w:rFonts w:ascii="Times New Roman" w:hAnsi="Times New Roman" w:cs="Times New Roman"/>
                <w:color w:val="264A60"/>
                <w:sz w:val="22"/>
                <w:szCs w:val="22"/>
              </w:rPr>
            </w:pPr>
          </w:p>
        </w:tc>
        <w:tc>
          <w:tcPr>
            <w:tcW w:w="1183" w:type="dxa"/>
            <w:tcBorders>
              <w:top w:val="single" w:sz="8" w:space="0" w:color="AEAEAE"/>
              <w:left w:val="nil"/>
              <w:bottom w:val="single" w:sz="8" w:space="0" w:color="AEAEAE"/>
              <w:right w:val="nil"/>
            </w:tcBorders>
            <w:shd w:val="clear" w:color="auto" w:fill="E0E0E0"/>
            <w:hideMark/>
          </w:tcPr>
          <w:p w14:paraId="15D6ACF1" w14:textId="77777777" w:rsidR="00A50B39" w:rsidRPr="00AB664D" w:rsidRDefault="00A50B39" w:rsidP="00AB664D">
            <w:pPr>
              <w:autoSpaceDE w:val="0"/>
              <w:autoSpaceDN w:val="0"/>
              <w:adjustRightInd w:val="0"/>
              <w:spacing w:after="0" w:line="240" w:lineRule="auto"/>
              <w:ind w:left="60" w:right="60"/>
              <w:rPr>
                <w:rFonts w:ascii="Times New Roman" w:hAnsi="Times New Roman" w:cs="Times New Roman"/>
                <w:color w:val="264A60"/>
                <w:sz w:val="22"/>
                <w:szCs w:val="22"/>
              </w:rPr>
            </w:pPr>
            <w:r w:rsidRPr="00AB664D">
              <w:rPr>
                <w:rFonts w:ascii="Times New Roman" w:hAnsi="Times New Roman" w:cs="Times New Roman"/>
                <w:color w:val="264A60"/>
                <w:sz w:val="22"/>
                <w:szCs w:val="22"/>
              </w:rPr>
              <w:t>CAR</w:t>
            </w:r>
          </w:p>
        </w:tc>
        <w:tc>
          <w:tcPr>
            <w:tcW w:w="1338" w:type="dxa"/>
            <w:tcBorders>
              <w:top w:val="single" w:sz="8" w:space="0" w:color="AEAEAE"/>
              <w:left w:val="nil"/>
              <w:bottom w:val="single" w:sz="8" w:space="0" w:color="AEAEAE"/>
              <w:right w:val="single" w:sz="8" w:space="0" w:color="E0E0E0"/>
            </w:tcBorders>
            <w:shd w:val="clear" w:color="auto" w:fill="FFFFFF"/>
            <w:hideMark/>
          </w:tcPr>
          <w:p w14:paraId="67B5465B"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,006</w:t>
            </w:r>
          </w:p>
        </w:tc>
        <w:tc>
          <w:tcPr>
            <w:tcW w:w="1338" w:type="dxa"/>
            <w:tcBorders>
              <w:top w:val="single" w:sz="8" w:space="0" w:color="AEAEAE"/>
              <w:left w:val="single" w:sz="8" w:space="0" w:color="E0E0E0"/>
              <w:bottom w:val="single" w:sz="8" w:space="0" w:color="AEAEAE"/>
              <w:right w:val="single" w:sz="8" w:space="0" w:color="E0E0E0"/>
            </w:tcBorders>
            <w:shd w:val="clear" w:color="auto" w:fill="FFFFFF"/>
            <w:hideMark/>
          </w:tcPr>
          <w:p w14:paraId="305902BA"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,053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hideMark/>
          </w:tcPr>
          <w:p w14:paraId="61CA6219"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,019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hideMark/>
          </w:tcPr>
          <w:p w14:paraId="2C2252B1"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,105</w:t>
            </w:r>
          </w:p>
        </w:tc>
        <w:tc>
          <w:tcPr>
            <w:tcW w:w="1030" w:type="dxa"/>
            <w:tcBorders>
              <w:top w:val="single" w:sz="8" w:space="0" w:color="AEAEAE"/>
              <w:left w:val="single" w:sz="8" w:space="0" w:color="E0E0E0"/>
              <w:bottom w:val="single" w:sz="8" w:space="0" w:color="AEAEAE"/>
              <w:right w:val="nil"/>
            </w:tcBorders>
            <w:shd w:val="clear" w:color="auto" w:fill="FFFFFF"/>
            <w:hideMark/>
          </w:tcPr>
          <w:p w14:paraId="3BCB2293"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,917</w:t>
            </w:r>
          </w:p>
        </w:tc>
      </w:tr>
      <w:tr w:rsidR="00A50B39" w:rsidRPr="00AB664D" w14:paraId="4A2B9C3D" w14:textId="77777777" w:rsidTr="00A50B39">
        <w:trPr>
          <w:cantSplit/>
          <w:jc w:val="center"/>
        </w:trPr>
        <w:tc>
          <w:tcPr>
            <w:tcW w:w="735" w:type="dxa"/>
            <w:vMerge/>
            <w:tcBorders>
              <w:top w:val="single" w:sz="8" w:space="0" w:color="152935"/>
              <w:left w:val="nil"/>
              <w:bottom w:val="single" w:sz="8" w:space="0" w:color="152935"/>
              <w:right w:val="nil"/>
            </w:tcBorders>
            <w:vAlign w:val="center"/>
            <w:hideMark/>
          </w:tcPr>
          <w:p w14:paraId="6989702E" w14:textId="77777777" w:rsidR="00A50B39" w:rsidRPr="00AB664D" w:rsidRDefault="00A50B39" w:rsidP="00AB664D">
            <w:pPr>
              <w:spacing w:after="0" w:line="240" w:lineRule="auto"/>
              <w:rPr>
                <w:rFonts w:ascii="Times New Roman" w:hAnsi="Times New Roman" w:cs="Times New Roman"/>
                <w:color w:val="264A60"/>
                <w:sz w:val="22"/>
                <w:szCs w:val="22"/>
              </w:rPr>
            </w:pPr>
          </w:p>
        </w:tc>
        <w:tc>
          <w:tcPr>
            <w:tcW w:w="1183" w:type="dxa"/>
            <w:tcBorders>
              <w:top w:val="single" w:sz="8" w:space="0" w:color="AEAEAE"/>
              <w:left w:val="nil"/>
              <w:bottom w:val="single" w:sz="8" w:space="0" w:color="152935"/>
              <w:right w:val="nil"/>
            </w:tcBorders>
            <w:shd w:val="clear" w:color="auto" w:fill="E0E0E0"/>
            <w:hideMark/>
          </w:tcPr>
          <w:p w14:paraId="58A189D3" w14:textId="77777777" w:rsidR="00A50B39" w:rsidRPr="00AB664D" w:rsidRDefault="00A50B39" w:rsidP="00AB664D">
            <w:pPr>
              <w:autoSpaceDE w:val="0"/>
              <w:autoSpaceDN w:val="0"/>
              <w:adjustRightInd w:val="0"/>
              <w:spacing w:after="0" w:line="240" w:lineRule="auto"/>
              <w:ind w:left="60" w:right="60"/>
              <w:rPr>
                <w:rFonts w:ascii="Times New Roman" w:hAnsi="Times New Roman" w:cs="Times New Roman"/>
                <w:color w:val="264A60"/>
                <w:sz w:val="22"/>
                <w:szCs w:val="22"/>
              </w:rPr>
            </w:pPr>
            <w:r w:rsidRPr="00AB664D">
              <w:rPr>
                <w:rFonts w:ascii="Times New Roman" w:hAnsi="Times New Roman" w:cs="Times New Roman"/>
                <w:color w:val="264A60"/>
                <w:sz w:val="22"/>
                <w:szCs w:val="22"/>
              </w:rPr>
              <w:t>FDR</w:t>
            </w:r>
          </w:p>
        </w:tc>
        <w:tc>
          <w:tcPr>
            <w:tcW w:w="1338" w:type="dxa"/>
            <w:tcBorders>
              <w:top w:val="single" w:sz="8" w:space="0" w:color="AEAEAE"/>
              <w:left w:val="nil"/>
              <w:bottom w:val="single" w:sz="8" w:space="0" w:color="152935"/>
              <w:right w:val="single" w:sz="8" w:space="0" w:color="E0E0E0"/>
            </w:tcBorders>
            <w:shd w:val="clear" w:color="auto" w:fill="FFFFFF"/>
            <w:hideMark/>
          </w:tcPr>
          <w:p w14:paraId="483139D2"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-,044</w:t>
            </w:r>
          </w:p>
        </w:tc>
        <w:tc>
          <w:tcPr>
            <w:tcW w:w="1338" w:type="dxa"/>
            <w:tcBorders>
              <w:top w:val="single" w:sz="8" w:space="0" w:color="AEAEAE"/>
              <w:left w:val="single" w:sz="8" w:space="0" w:color="E0E0E0"/>
              <w:bottom w:val="single" w:sz="8" w:space="0" w:color="152935"/>
              <w:right w:val="single" w:sz="8" w:space="0" w:color="E0E0E0"/>
            </w:tcBorders>
            <w:shd w:val="clear" w:color="auto" w:fill="FFFFFF"/>
            <w:hideMark/>
          </w:tcPr>
          <w:p w14:paraId="238402C9"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,037</w:t>
            </w:r>
          </w:p>
        </w:tc>
        <w:tc>
          <w:tcPr>
            <w:tcW w:w="1476" w:type="dxa"/>
            <w:tcBorders>
              <w:top w:val="single" w:sz="8" w:space="0" w:color="AEAEAE"/>
              <w:left w:val="single" w:sz="8" w:space="0" w:color="E0E0E0"/>
              <w:bottom w:val="single" w:sz="8" w:space="0" w:color="152935"/>
              <w:right w:val="single" w:sz="8" w:space="0" w:color="E0E0E0"/>
            </w:tcBorders>
            <w:shd w:val="clear" w:color="auto" w:fill="FFFFFF"/>
            <w:hideMark/>
          </w:tcPr>
          <w:p w14:paraId="1A6B962A"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-,207</w:t>
            </w:r>
          </w:p>
        </w:tc>
        <w:tc>
          <w:tcPr>
            <w:tcW w:w="1030" w:type="dxa"/>
            <w:tcBorders>
              <w:top w:val="single" w:sz="8" w:space="0" w:color="AEAEAE"/>
              <w:left w:val="single" w:sz="8" w:space="0" w:color="E0E0E0"/>
              <w:bottom w:val="single" w:sz="8" w:space="0" w:color="152935"/>
              <w:right w:val="single" w:sz="8" w:space="0" w:color="E0E0E0"/>
            </w:tcBorders>
            <w:shd w:val="clear" w:color="auto" w:fill="FFFFFF"/>
            <w:hideMark/>
          </w:tcPr>
          <w:p w14:paraId="2C6C8521"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-1,179</w:t>
            </w:r>
          </w:p>
        </w:tc>
        <w:tc>
          <w:tcPr>
            <w:tcW w:w="1030" w:type="dxa"/>
            <w:tcBorders>
              <w:top w:val="single" w:sz="8" w:space="0" w:color="AEAEAE"/>
              <w:left w:val="single" w:sz="8" w:space="0" w:color="E0E0E0"/>
              <w:bottom w:val="single" w:sz="8" w:space="0" w:color="152935"/>
              <w:right w:val="nil"/>
            </w:tcBorders>
            <w:shd w:val="clear" w:color="auto" w:fill="FFFFFF"/>
            <w:hideMark/>
          </w:tcPr>
          <w:p w14:paraId="5A3BFB7C" w14:textId="77777777" w:rsidR="00A50B39" w:rsidRPr="00AB664D" w:rsidRDefault="00A50B39" w:rsidP="00AB664D">
            <w:pPr>
              <w:autoSpaceDE w:val="0"/>
              <w:autoSpaceDN w:val="0"/>
              <w:adjustRightInd w:val="0"/>
              <w:spacing w:after="0" w:line="240" w:lineRule="auto"/>
              <w:ind w:left="60" w:right="60"/>
              <w:jc w:val="right"/>
              <w:rPr>
                <w:rFonts w:ascii="Times New Roman" w:hAnsi="Times New Roman" w:cs="Times New Roman"/>
                <w:color w:val="010205"/>
                <w:sz w:val="22"/>
                <w:szCs w:val="22"/>
              </w:rPr>
            </w:pPr>
            <w:r w:rsidRPr="00AB664D">
              <w:rPr>
                <w:rFonts w:ascii="Times New Roman" w:hAnsi="Times New Roman" w:cs="Times New Roman"/>
                <w:color w:val="010205"/>
                <w:sz w:val="22"/>
                <w:szCs w:val="22"/>
              </w:rPr>
              <w:t>,247</w:t>
            </w:r>
          </w:p>
        </w:tc>
      </w:tr>
    </w:tbl>
    <w:p w14:paraId="3DDE491C" w14:textId="30D3E70A" w:rsidR="00927BA4" w:rsidRPr="00AB664D" w:rsidRDefault="00927BA4" w:rsidP="00AB664D">
      <w:pPr>
        <w:autoSpaceDE w:val="0"/>
        <w:autoSpaceDN w:val="0"/>
        <w:adjustRightInd w:val="0"/>
        <w:spacing w:after="0" w:line="240" w:lineRule="auto"/>
        <w:ind w:firstLine="720"/>
        <w:jc w:val="both"/>
        <w:rPr>
          <w:rFonts w:ascii="Times New Roman" w:hAnsi="Times New Roman" w:cs="Times New Roman"/>
          <w:color w:val="000000" w:themeColor="text1"/>
          <w:sz w:val="22"/>
          <w:szCs w:val="22"/>
        </w:rPr>
      </w:pPr>
      <w:r w:rsidRPr="00AB664D">
        <w:rPr>
          <w:rFonts w:ascii="Times New Roman" w:hAnsi="Times New Roman" w:cs="Times New Roman"/>
          <w:color w:val="000000" w:themeColor="text1"/>
          <w:sz w:val="22"/>
          <w:szCs w:val="22"/>
        </w:rPr>
        <w:t>Sumber: data diolah, 2022</w:t>
      </w:r>
    </w:p>
    <w:p w14:paraId="186721AC" w14:textId="77777777" w:rsidR="00CE7B02" w:rsidRPr="00AB664D" w:rsidRDefault="00CE7B02" w:rsidP="00AB664D">
      <w:pPr>
        <w:autoSpaceDE w:val="0"/>
        <w:autoSpaceDN w:val="0"/>
        <w:adjustRightInd w:val="0"/>
        <w:spacing w:after="0" w:line="240" w:lineRule="auto"/>
        <w:ind w:firstLine="720"/>
        <w:jc w:val="both"/>
        <w:rPr>
          <w:rFonts w:ascii="Times New Roman" w:hAnsi="Times New Roman" w:cs="Times New Roman"/>
          <w:color w:val="000000" w:themeColor="text1"/>
          <w:sz w:val="22"/>
          <w:szCs w:val="22"/>
        </w:rPr>
      </w:pPr>
    </w:p>
    <w:p w14:paraId="0615A1FC" w14:textId="50776C2E" w:rsidR="00A50B39" w:rsidRPr="00A50B39" w:rsidRDefault="00A50B39" w:rsidP="00BF4A65">
      <w:pPr>
        <w:autoSpaceDE w:val="0"/>
        <w:autoSpaceDN w:val="0"/>
        <w:adjustRightInd w:val="0"/>
        <w:spacing w:after="0" w:line="240" w:lineRule="auto"/>
        <w:ind w:firstLine="720"/>
        <w:jc w:val="both"/>
        <w:rPr>
          <w:rFonts w:ascii="Times New Roman" w:hAnsi="Times New Roman" w:cs="Times New Roman"/>
          <w:color w:val="000000" w:themeColor="text1"/>
          <w:sz w:val="24"/>
        </w:rPr>
      </w:pPr>
      <w:r w:rsidRPr="00A50B39">
        <w:rPr>
          <w:rFonts w:ascii="Times New Roman" w:hAnsi="Times New Roman" w:cs="Times New Roman"/>
          <w:color w:val="000000" w:themeColor="text1"/>
          <w:sz w:val="24"/>
        </w:rPr>
        <w:t>Analisis uji t pada CAR kepada NPF, pada saat d</w:t>
      </w:r>
      <w:r w:rsidR="00450FDB">
        <w:rPr>
          <w:rFonts w:ascii="Times New Roman" w:hAnsi="Times New Roman" w:cs="Times New Roman"/>
          <w:color w:val="000000" w:themeColor="text1"/>
          <w:sz w:val="24"/>
        </w:rPr>
        <w:t>icermati saat nilai CAR yakni 0,917 melampaui 0,</w:t>
      </w:r>
      <w:r w:rsidRPr="00A50B39">
        <w:rPr>
          <w:rFonts w:ascii="Times New Roman" w:hAnsi="Times New Roman" w:cs="Times New Roman"/>
          <w:color w:val="000000" w:themeColor="text1"/>
          <w:sz w:val="24"/>
        </w:rPr>
        <w:t xml:space="preserve">05. Bersumber pada analisis, NPF tidak mempengaruhi signifikan CAR. Uji t FDR kepada NPF, pada saat </w:t>
      </w:r>
      <w:r w:rsidR="00450FDB">
        <w:rPr>
          <w:rFonts w:ascii="Times New Roman" w:hAnsi="Times New Roman" w:cs="Times New Roman"/>
          <w:color w:val="000000" w:themeColor="text1"/>
          <w:sz w:val="24"/>
        </w:rPr>
        <w:t>diamati nilai FDR yakni 0,247 melampaui 0,</w:t>
      </w:r>
      <w:r w:rsidRPr="00A50B39">
        <w:rPr>
          <w:rFonts w:ascii="Times New Roman" w:hAnsi="Times New Roman" w:cs="Times New Roman"/>
          <w:color w:val="000000" w:themeColor="text1"/>
          <w:sz w:val="24"/>
        </w:rPr>
        <w:t>05. Maksudnya, NPF tidak berpengaruhi oleh FDR.</w:t>
      </w:r>
    </w:p>
    <w:p w14:paraId="478393A8" w14:textId="77777777" w:rsidR="00CE7B02" w:rsidRDefault="00CE7B02" w:rsidP="00A50B39">
      <w:pPr>
        <w:autoSpaceDE w:val="0"/>
        <w:autoSpaceDN w:val="0"/>
        <w:adjustRightInd w:val="0"/>
        <w:spacing w:after="0" w:line="240" w:lineRule="auto"/>
        <w:jc w:val="both"/>
        <w:rPr>
          <w:rFonts w:ascii="Times New Roman" w:hAnsi="Times New Roman" w:cs="Times New Roman"/>
          <w:b/>
          <w:color w:val="000000" w:themeColor="text1"/>
          <w:sz w:val="24"/>
        </w:rPr>
      </w:pPr>
    </w:p>
    <w:p w14:paraId="06F40183" w14:textId="14E9C264" w:rsidR="00A50B39" w:rsidRPr="00A50B39" w:rsidRDefault="00A50B39" w:rsidP="00A50B39">
      <w:pPr>
        <w:autoSpaceDE w:val="0"/>
        <w:autoSpaceDN w:val="0"/>
        <w:adjustRightInd w:val="0"/>
        <w:spacing w:after="0" w:line="240" w:lineRule="auto"/>
        <w:jc w:val="both"/>
        <w:rPr>
          <w:rFonts w:ascii="Times New Roman" w:hAnsi="Times New Roman" w:cs="Times New Roman"/>
          <w:b/>
          <w:color w:val="000000" w:themeColor="text1"/>
          <w:sz w:val="24"/>
        </w:rPr>
      </w:pPr>
      <w:r w:rsidRPr="00A50B39">
        <w:rPr>
          <w:rFonts w:ascii="Times New Roman" w:hAnsi="Times New Roman" w:cs="Times New Roman"/>
          <w:b/>
          <w:color w:val="000000" w:themeColor="text1"/>
          <w:sz w:val="24"/>
        </w:rPr>
        <w:t xml:space="preserve">CAR </w:t>
      </w:r>
      <w:r w:rsidR="001D0540">
        <w:rPr>
          <w:rFonts w:ascii="Times New Roman" w:hAnsi="Times New Roman" w:cs="Times New Roman"/>
          <w:b/>
          <w:color w:val="000000" w:themeColor="text1"/>
          <w:sz w:val="24"/>
        </w:rPr>
        <w:t>T</w:t>
      </w:r>
      <w:r w:rsidRPr="00A50B39">
        <w:rPr>
          <w:rFonts w:ascii="Times New Roman" w:hAnsi="Times New Roman" w:cs="Times New Roman"/>
          <w:b/>
          <w:color w:val="000000" w:themeColor="text1"/>
          <w:sz w:val="24"/>
        </w:rPr>
        <w:t>erhadap NPF</w:t>
      </w:r>
    </w:p>
    <w:p w14:paraId="59EAC492" w14:textId="4B43B0E3" w:rsidR="00A50B39" w:rsidRPr="00A50B39" w:rsidRDefault="00A50B39" w:rsidP="00BF4A65">
      <w:pPr>
        <w:autoSpaceDE w:val="0"/>
        <w:autoSpaceDN w:val="0"/>
        <w:adjustRightInd w:val="0"/>
        <w:spacing w:after="0" w:line="240" w:lineRule="auto"/>
        <w:ind w:firstLine="720"/>
        <w:jc w:val="both"/>
        <w:rPr>
          <w:rFonts w:ascii="Times New Roman" w:hAnsi="Times New Roman" w:cs="Times New Roman"/>
          <w:color w:val="000000" w:themeColor="text1"/>
          <w:sz w:val="24"/>
        </w:rPr>
      </w:pPr>
      <w:r w:rsidRPr="00A50B39">
        <w:rPr>
          <w:rFonts w:ascii="Times New Roman" w:hAnsi="Times New Roman" w:cs="Times New Roman"/>
          <w:color w:val="000000" w:themeColor="text1"/>
          <w:sz w:val="24"/>
        </w:rPr>
        <w:t>CAR tidak berpengaruh dengan NP</w:t>
      </w:r>
      <w:r w:rsidR="004E3D73">
        <w:rPr>
          <w:rFonts w:ascii="Times New Roman" w:hAnsi="Times New Roman" w:cs="Times New Roman"/>
          <w:color w:val="000000" w:themeColor="text1"/>
          <w:sz w:val="24"/>
        </w:rPr>
        <w:t>F di Bank syariah periode 2018-</w:t>
      </w:r>
      <w:r w:rsidRPr="00A50B39">
        <w:rPr>
          <w:rFonts w:ascii="Times New Roman" w:hAnsi="Times New Roman" w:cs="Times New Roman"/>
          <w:color w:val="000000" w:themeColor="text1"/>
          <w:sz w:val="24"/>
        </w:rPr>
        <w:t xml:space="preserve">2020. Perihal tersebut membuktikan jika berkecukupan modal ialah faktor pokok dalam meminimalisir resiko kredit. Terus menjadi besar seluruh berkecukupan modal yang dipunyai oleh bank, hingga kesempatan buat adanya pembiayaan bermasalah terus menjadi kecil, karena CAR selaku salah satu pengganti penunjang kerugian pada bank. Hasilnya searah dengan penemuan </w:t>
      </w:r>
      <w:r w:rsidR="00BF595E">
        <w:rPr>
          <w:rFonts w:ascii="Times New Roman" w:hAnsi="Times New Roman" w:cs="Times New Roman"/>
          <w:color w:val="000000" w:themeColor="text1"/>
          <w:sz w:val="24"/>
        </w:rPr>
        <w:t>(</w:t>
      </w:r>
      <w:r w:rsidRPr="00A50B39">
        <w:rPr>
          <w:rFonts w:ascii="Times New Roman" w:hAnsi="Times New Roman" w:cs="Times New Roman"/>
          <w:color w:val="000000" w:themeColor="text1"/>
          <w:sz w:val="24"/>
        </w:rPr>
        <w:t>Auliani</w:t>
      </w:r>
      <w:r w:rsidR="00BF595E">
        <w:rPr>
          <w:rFonts w:ascii="Times New Roman" w:hAnsi="Times New Roman" w:cs="Times New Roman"/>
          <w:color w:val="000000" w:themeColor="text1"/>
          <w:sz w:val="24"/>
        </w:rPr>
        <w:t xml:space="preserve">, </w:t>
      </w:r>
      <w:r w:rsidRPr="00A50B39">
        <w:rPr>
          <w:rFonts w:ascii="Times New Roman" w:hAnsi="Times New Roman" w:cs="Times New Roman"/>
          <w:color w:val="000000" w:themeColor="text1"/>
          <w:sz w:val="24"/>
        </w:rPr>
        <w:t xml:space="preserve">2016), </w:t>
      </w:r>
      <w:r w:rsidR="00BF595E">
        <w:rPr>
          <w:rFonts w:ascii="Times New Roman" w:hAnsi="Times New Roman" w:cs="Times New Roman"/>
          <w:color w:val="000000" w:themeColor="text1"/>
          <w:sz w:val="24"/>
        </w:rPr>
        <w:t>(</w:t>
      </w:r>
      <w:r w:rsidRPr="00A50B39">
        <w:rPr>
          <w:rFonts w:ascii="Times New Roman" w:hAnsi="Times New Roman" w:cs="Times New Roman"/>
          <w:color w:val="000000" w:themeColor="text1"/>
          <w:sz w:val="24"/>
        </w:rPr>
        <w:t>Dinnul</w:t>
      </w:r>
      <w:r w:rsidR="00BF595E">
        <w:rPr>
          <w:rFonts w:ascii="Times New Roman" w:hAnsi="Times New Roman" w:cs="Times New Roman"/>
          <w:color w:val="000000" w:themeColor="text1"/>
          <w:sz w:val="24"/>
        </w:rPr>
        <w:t xml:space="preserve">, </w:t>
      </w:r>
      <w:r w:rsidRPr="00A50B39">
        <w:rPr>
          <w:rFonts w:ascii="Times New Roman" w:hAnsi="Times New Roman" w:cs="Times New Roman"/>
          <w:color w:val="000000" w:themeColor="text1"/>
          <w:sz w:val="24"/>
        </w:rPr>
        <w:t xml:space="preserve">2016) serta </w:t>
      </w:r>
      <w:r w:rsidR="00BF595E">
        <w:rPr>
          <w:rFonts w:ascii="Times New Roman" w:hAnsi="Times New Roman" w:cs="Times New Roman"/>
          <w:color w:val="000000" w:themeColor="text1"/>
          <w:sz w:val="24"/>
        </w:rPr>
        <w:t>(</w:t>
      </w:r>
      <w:r w:rsidRPr="00A50B39">
        <w:rPr>
          <w:rFonts w:ascii="Times New Roman" w:hAnsi="Times New Roman" w:cs="Times New Roman"/>
          <w:color w:val="000000" w:themeColor="text1"/>
          <w:sz w:val="24"/>
        </w:rPr>
        <w:t>Suharyani</w:t>
      </w:r>
      <w:r w:rsidR="00BF595E">
        <w:rPr>
          <w:rFonts w:ascii="Times New Roman" w:hAnsi="Times New Roman" w:cs="Times New Roman"/>
          <w:color w:val="000000" w:themeColor="text1"/>
          <w:sz w:val="24"/>
        </w:rPr>
        <w:t xml:space="preserve">, </w:t>
      </w:r>
      <w:r w:rsidRPr="00A50B39">
        <w:rPr>
          <w:rFonts w:ascii="Times New Roman" w:hAnsi="Times New Roman" w:cs="Times New Roman"/>
          <w:color w:val="000000" w:themeColor="text1"/>
          <w:sz w:val="24"/>
        </w:rPr>
        <w:t>2017) membuktikan kalau CAR tidak mempunyai pengaruh pada NPF.</w:t>
      </w:r>
    </w:p>
    <w:p w14:paraId="1DC47B82" w14:textId="77777777" w:rsidR="00CE7B02" w:rsidRDefault="00CE7B02" w:rsidP="00A50B39">
      <w:pPr>
        <w:autoSpaceDE w:val="0"/>
        <w:autoSpaceDN w:val="0"/>
        <w:adjustRightInd w:val="0"/>
        <w:spacing w:after="0" w:line="240" w:lineRule="auto"/>
        <w:jc w:val="both"/>
        <w:rPr>
          <w:rFonts w:ascii="Times New Roman" w:hAnsi="Times New Roman" w:cs="Times New Roman"/>
          <w:b/>
          <w:color w:val="000000" w:themeColor="text1"/>
          <w:sz w:val="24"/>
        </w:rPr>
      </w:pPr>
    </w:p>
    <w:p w14:paraId="1E8407E8" w14:textId="02380461" w:rsidR="00A50B39" w:rsidRPr="00A50B39" w:rsidRDefault="00A50B39" w:rsidP="00A50B39">
      <w:pPr>
        <w:autoSpaceDE w:val="0"/>
        <w:autoSpaceDN w:val="0"/>
        <w:adjustRightInd w:val="0"/>
        <w:spacing w:after="0" w:line="240" w:lineRule="auto"/>
        <w:jc w:val="both"/>
        <w:rPr>
          <w:rFonts w:ascii="Times New Roman" w:hAnsi="Times New Roman" w:cs="Times New Roman"/>
          <w:b/>
          <w:color w:val="000000" w:themeColor="text1"/>
          <w:sz w:val="24"/>
        </w:rPr>
      </w:pPr>
      <w:r w:rsidRPr="00A50B39">
        <w:rPr>
          <w:rFonts w:ascii="Times New Roman" w:hAnsi="Times New Roman" w:cs="Times New Roman"/>
          <w:b/>
          <w:color w:val="000000" w:themeColor="text1"/>
          <w:sz w:val="24"/>
        </w:rPr>
        <w:t xml:space="preserve">FDR </w:t>
      </w:r>
      <w:r w:rsidR="001D0540">
        <w:rPr>
          <w:rFonts w:ascii="Times New Roman" w:hAnsi="Times New Roman" w:cs="Times New Roman"/>
          <w:b/>
          <w:color w:val="000000" w:themeColor="text1"/>
          <w:sz w:val="24"/>
        </w:rPr>
        <w:t>T</w:t>
      </w:r>
      <w:r w:rsidRPr="00A50B39">
        <w:rPr>
          <w:rFonts w:ascii="Times New Roman" w:hAnsi="Times New Roman" w:cs="Times New Roman"/>
          <w:b/>
          <w:color w:val="000000" w:themeColor="text1"/>
          <w:sz w:val="24"/>
        </w:rPr>
        <w:t>erhadap NPF</w:t>
      </w:r>
    </w:p>
    <w:p w14:paraId="4A301437" w14:textId="77777777" w:rsidR="00A50B39" w:rsidRPr="00A50B39" w:rsidRDefault="00A50B39" w:rsidP="00BF4A65">
      <w:pPr>
        <w:autoSpaceDE w:val="0"/>
        <w:autoSpaceDN w:val="0"/>
        <w:adjustRightInd w:val="0"/>
        <w:spacing w:after="0" w:line="240" w:lineRule="auto"/>
        <w:ind w:firstLine="720"/>
        <w:jc w:val="both"/>
        <w:rPr>
          <w:rFonts w:ascii="Times New Roman" w:hAnsi="Times New Roman" w:cs="Times New Roman"/>
          <w:color w:val="000000" w:themeColor="text1"/>
          <w:sz w:val="24"/>
        </w:rPr>
      </w:pPr>
      <w:r w:rsidRPr="00A50B39">
        <w:rPr>
          <w:rFonts w:ascii="Times New Roman" w:hAnsi="Times New Roman" w:cs="Times New Roman"/>
          <w:color w:val="000000" w:themeColor="text1"/>
          <w:sz w:val="24"/>
        </w:rPr>
        <w:t>FDR tidak terdapat pengaruh pada NPF di bank syariah tahun 2018- 2020. Bersumber pada hasil penelitian sehingga bisa dibilang tidak searah dengan Teori Manajemen Likuiditas. Teori tersebut memeparkan jika pada saat bank bisa merancang pembayaran kembali utangnya dengan memakai pendapatan di periode yang akan datang, sehingga likuiditas bank bisa bertahan (Hasibuan, 2011). Statment teori itu tidak mensupport yang bersangkutan dengan FDR ada hubungan dengan NPF yakni pada saat bank bisa mengalirkan anggaran pihak ketiga pada perancangan yang bagus serta erat maka pengembalian dari debitur bakal berjalan dengan bagus serta bank bisa melaksanakan pembayaran kembali utangnya.</w:t>
      </w:r>
    </w:p>
    <w:p w14:paraId="31846004" w14:textId="77777777" w:rsidR="00A50B39" w:rsidRPr="00A50B39" w:rsidRDefault="00A50B39" w:rsidP="00A50B39">
      <w:pPr>
        <w:autoSpaceDE w:val="0"/>
        <w:autoSpaceDN w:val="0"/>
        <w:adjustRightInd w:val="0"/>
        <w:spacing w:after="0" w:line="240" w:lineRule="auto"/>
        <w:jc w:val="both"/>
        <w:rPr>
          <w:rFonts w:ascii="Times New Roman" w:hAnsi="Times New Roman" w:cs="Times New Roman"/>
          <w:color w:val="000000" w:themeColor="text1"/>
          <w:sz w:val="24"/>
        </w:rPr>
      </w:pPr>
      <w:r w:rsidRPr="00A50B39">
        <w:rPr>
          <w:rFonts w:ascii="Times New Roman" w:hAnsi="Times New Roman" w:cs="Times New Roman"/>
          <w:color w:val="000000" w:themeColor="text1"/>
          <w:sz w:val="24"/>
        </w:rPr>
        <w:t>FDR mempunyai efek pada profit bank selaku kesempatan yang dihasilkan bersumber pada guna hasil dari totalitas pembiayaan yang dibagikan (Setiawan serta Bagaskara, 2016). Bersumber pada analisa terebut NPF tidak dipengaruhi oleh peningkatan atau pengurangan FDR.</w:t>
      </w:r>
    </w:p>
    <w:p w14:paraId="15C2FE26" w14:textId="77777777" w:rsidR="00CE7B02" w:rsidRDefault="00CE7B02" w:rsidP="00A50B39">
      <w:pPr>
        <w:autoSpaceDE w:val="0"/>
        <w:autoSpaceDN w:val="0"/>
        <w:adjustRightInd w:val="0"/>
        <w:spacing w:after="0" w:line="240" w:lineRule="auto"/>
        <w:jc w:val="both"/>
        <w:rPr>
          <w:rFonts w:ascii="Times New Roman" w:hAnsi="Times New Roman" w:cs="Times New Roman"/>
          <w:b/>
          <w:color w:val="000000" w:themeColor="text1"/>
          <w:sz w:val="24"/>
        </w:rPr>
      </w:pPr>
    </w:p>
    <w:p w14:paraId="3E6451B8" w14:textId="4CE3A1EC" w:rsidR="00A50B39" w:rsidRPr="00A50B39" w:rsidRDefault="00A50B39" w:rsidP="00A50B39">
      <w:pPr>
        <w:autoSpaceDE w:val="0"/>
        <w:autoSpaceDN w:val="0"/>
        <w:adjustRightInd w:val="0"/>
        <w:spacing w:after="0" w:line="240" w:lineRule="auto"/>
        <w:jc w:val="both"/>
        <w:rPr>
          <w:rFonts w:ascii="Times New Roman" w:hAnsi="Times New Roman" w:cs="Times New Roman"/>
          <w:b/>
          <w:color w:val="000000" w:themeColor="text1"/>
          <w:sz w:val="24"/>
        </w:rPr>
      </w:pPr>
      <w:r w:rsidRPr="00A50B39">
        <w:rPr>
          <w:rFonts w:ascii="Times New Roman" w:hAnsi="Times New Roman" w:cs="Times New Roman"/>
          <w:b/>
          <w:color w:val="000000" w:themeColor="text1"/>
          <w:sz w:val="24"/>
        </w:rPr>
        <w:t xml:space="preserve">CAR dan FDR </w:t>
      </w:r>
      <w:r w:rsidR="001D0540">
        <w:rPr>
          <w:rFonts w:ascii="Times New Roman" w:hAnsi="Times New Roman" w:cs="Times New Roman"/>
          <w:b/>
          <w:color w:val="000000" w:themeColor="text1"/>
          <w:sz w:val="24"/>
        </w:rPr>
        <w:t>T</w:t>
      </w:r>
      <w:r w:rsidRPr="00A50B39">
        <w:rPr>
          <w:rFonts w:ascii="Times New Roman" w:hAnsi="Times New Roman" w:cs="Times New Roman"/>
          <w:b/>
          <w:color w:val="000000" w:themeColor="text1"/>
          <w:sz w:val="24"/>
        </w:rPr>
        <w:t>erhadap NPF</w:t>
      </w:r>
    </w:p>
    <w:p w14:paraId="299FD8A3" w14:textId="1C283615" w:rsidR="00A50B39" w:rsidRPr="00A50B39" w:rsidRDefault="00A50B39" w:rsidP="00BF4A65">
      <w:pPr>
        <w:spacing w:line="240" w:lineRule="auto"/>
        <w:ind w:firstLine="720"/>
        <w:jc w:val="both"/>
        <w:rPr>
          <w:rFonts w:ascii="Times New Roman" w:hAnsi="Times New Roman" w:cs="Times New Roman"/>
          <w:color w:val="000000" w:themeColor="text1"/>
          <w:sz w:val="24"/>
        </w:rPr>
      </w:pPr>
      <w:r w:rsidRPr="00A50B39">
        <w:rPr>
          <w:rFonts w:ascii="Times New Roman" w:hAnsi="Times New Roman" w:cs="Times New Roman"/>
          <w:color w:val="000000" w:themeColor="text1"/>
          <w:sz w:val="24"/>
        </w:rPr>
        <w:t xml:space="preserve">CAR serta FDR tidak terdapatnya pengaruh yang signifikan kepada NPF. Perihal itu dibuktikan menurut hasil uji F yang </w:t>
      </w:r>
      <w:r w:rsidR="00D45DD1">
        <w:rPr>
          <w:rFonts w:ascii="Times New Roman" w:hAnsi="Times New Roman" w:cs="Times New Roman"/>
          <w:color w:val="000000" w:themeColor="text1"/>
          <w:sz w:val="24"/>
        </w:rPr>
        <w:t>didapat nilai Fhitung yakni</w:t>
      </w:r>
      <w:r w:rsidR="00450FDB">
        <w:rPr>
          <w:rFonts w:ascii="Times New Roman" w:hAnsi="Times New Roman" w:cs="Times New Roman"/>
          <w:color w:val="000000" w:themeColor="text1"/>
          <w:sz w:val="24"/>
        </w:rPr>
        <w:t xml:space="preserve"> 0,</w:t>
      </w:r>
      <w:r w:rsidR="00BF4A65">
        <w:rPr>
          <w:rFonts w:ascii="Times New Roman" w:hAnsi="Times New Roman" w:cs="Times New Roman"/>
          <w:color w:val="000000" w:themeColor="text1"/>
          <w:sz w:val="24"/>
        </w:rPr>
        <w:t xml:space="preserve">712 dengan signifikan </w:t>
      </w:r>
      <w:r w:rsidR="00450FDB">
        <w:rPr>
          <w:rFonts w:ascii="Times New Roman" w:hAnsi="Times New Roman" w:cs="Times New Roman"/>
          <w:color w:val="000000" w:themeColor="text1"/>
          <w:sz w:val="24"/>
        </w:rPr>
        <w:t>0,498&gt;0,</w:t>
      </w:r>
      <w:r w:rsidRPr="00A50B39">
        <w:rPr>
          <w:rFonts w:ascii="Times New Roman" w:hAnsi="Times New Roman" w:cs="Times New Roman"/>
          <w:color w:val="000000" w:themeColor="text1"/>
          <w:sz w:val="24"/>
        </w:rPr>
        <w:t>05, hingga bisa dimaksud kalau dengan cara simultan berbarengan tidak adanya pengaruh yang signifikan antara CAR serta FDR kepada NPF.</w:t>
      </w:r>
    </w:p>
    <w:p w14:paraId="4321B404" w14:textId="53C7C01D" w:rsidR="00181CBA" w:rsidRDefault="00181CBA" w:rsidP="00181CBA">
      <w:pPr>
        <w:spacing w:after="0" w:line="240" w:lineRule="auto"/>
        <w:ind w:firstLine="709"/>
        <w:contextualSpacing/>
        <w:jc w:val="both"/>
        <w:rPr>
          <w:rFonts w:ascii="Arial" w:hAnsi="Arial" w:cs="Arial"/>
        </w:rPr>
      </w:pPr>
    </w:p>
    <w:p w14:paraId="3121E929" w14:textId="7CFA8E73" w:rsidR="001D0540" w:rsidRDefault="001D0540" w:rsidP="00181CBA">
      <w:pPr>
        <w:spacing w:after="0" w:line="240" w:lineRule="auto"/>
        <w:ind w:firstLine="709"/>
        <w:contextualSpacing/>
        <w:jc w:val="both"/>
        <w:rPr>
          <w:rFonts w:ascii="Arial" w:hAnsi="Arial" w:cs="Arial"/>
        </w:rPr>
      </w:pPr>
    </w:p>
    <w:p w14:paraId="3337D9B3" w14:textId="77777777" w:rsidR="001D0540" w:rsidRPr="00181CBA" w:rsidRDefault="001D0540" w:rsidP="00181CBA">
      <w:pPr>
        <w:spacing w:after="0" w:line="240" w:lineRule="auto"/>
        <w:ind w:firstLine="709"/>
        <w:contextualSpacing/>
        <w:jc w:val="both"/>
        <w:rPr>
          <w:rFonts w:ascii="Arial" w:hAnsi="Arial" w:cs="Arial"/>
        </w:rPr>
      </w:pPr>
    </w:p>
    <w:p w14:paraId="67FF4E5E" w14:textId="6C9304DF" w:rsidR="00390ABF" w:rsidRPr="00181CBA" w:rsidRDefault="00390ABF" w:rsidP="001736C4">
      <w:pPr>
        <w:spacing w:after="0" w:line="240" w:lineRule="auto"/>
        <w:contextualSpacing/>
        <w:jc w:val="both"/>
        <w:rPr>
          <w:rFonts w:ascii="Times New Roman" w:hAnsi="Times New Roman" w:cs="Times New Roman"/>
          <w:b/>
          <w:color w:val="auto"/>
          <w:sz w:val="24"/>
        </w:rPr>
      </w:pPr>
      <w:r w:rsidRPr="00181CBA">
        <w:rPr>
          <w:rFonts w:ascii="Times New Roman" w:hAnsi="Times New Roman" w:cs="Times New Roman"/>
          <w:b/>
          <w:color w:val="auto"/>
          <w:sz w:val="24"/>
        </w:rPr>
        <w:t>KESIMPULAN</w:t>
      </w:r>
      <w:r w:rsidR="002C4542" w:rsidRPr="00181CBA">
        <w:rPr>
          <w:rFonts w:ascii="Times New Roman" w:hAnsi="Times New Roman" w:cs="Times New Roman"/>
          <w:b/>
          <w:color w:val="auto"/>
          <w:sz w:val="24"/>
        </w:rPr>
        <w:t xml:space="preserve"> DAN SARAN</w:t>
      </w:r>
    </w:p>
    <w:p w14:paraId="09A76645" w14:textId="6A35C782" w:rsidR="007B1F63" w:rsidRPr="007B1F63" w:rsidRDefault="007B1F63" w:rsidP="007B1F63">
      <w:pPr>
        <w:tabs>
          <w:tab w:val="left" w:pos="4940"/>
        </w:tabs>
        <w:spacing w:after="0" w:line="240" w:lineRule="auto"/>
        <w:jc w:val="both"/>
        <w:outlineLvl w:val="1"/>
        <w:rPr>
          <w:rFonts w:ascii="Times New Roman" w:hAnsi="Times New Roman" w:cs="Times New Roman"/>
          <w:b/>
          <w:iCs/>
          <w:color w:val="auto"/>
          <w:sz w:val="24"/>
        </w:rPr>
      </w:pPr>
    </w:p>
    <w:p w14:paraId="1237D128" w14:textId="77777777" w:rsidR="00AB664D" w:rsidRDefault="00A50B39" w:rsidP="00AB664D">
      <w:pPr>
        <w:spacing w:after="0" w:line="240" w:lineRule="auto"/>
        <w:ind w:firstLine="851"/>
        <w:jc w:val="both"/>
        <w:rPr>
          <w:rFonts w:ascii="Times New Roman" w:hAnsi="Times New Roman" w:cs="Times New Roman"/>
          <w:color w:val="auto"/>
          <w:sz w:val="24"/>
        </w:rPr>
      </w:pPr>
      <w:r w:rsidRPr="00A50B39">
        <w:rPr>
          <w:rFonts w:ascii="Times New Roman" w:hAnsi="Times New Roman" w:cs="Times New Roman"/>
          <w:color w:val="auto"/>
          <w:sz w:val="24"/>
        </w:rPr>
        <w:t>CAR tidak berpengaruh kepada NPF pada Bank Syariah yang ditunjukkan dengan</w:t>
      </w:r>
      <w:r w:rsidR="00450FDB">
        <w:rPr>
          <w:rFonts w:ascii="Times New Roman" w:hAnsi="Times New Roman" w:cs="Times New Roman"/>
          <w:color w:val="auto"/>
          <w:sz w:val="24"/>
        </w:rPr>
        <w:t xml:space="preserve"> nilai Ttabel 0,</w:t>
      </w:r>
      <w:r w:rsidRPr="00A50B39">
        <w:rPr>
          <w:rFonts w:ascii="Times New Roman" w:hAnsi="Times New Roman" w:cs="Times New Roman"/>
          <w:color w:val="auto"/>
          <w:sz w:val="24"/>
        </w:rPr>
        <w:t>105 ser</w:t>
      </w:r>
      <w:r w:rsidR="00450FDB">
        <w:rPr>
          <w:rFonts w:ascii="Times New Roman" w:hAnsi="Times New Roman" w:cs="Times New Roman"/>
          <w:color w:val="auto"/>
          <w:sz w:val="24"/>
        </w:rPr>
        <w:t>ta untuk nilai signifikannya 0,917&gt;0,</w:t>
      </w:r>
      <w:r w:rsidRPr="00A50B39">
        <w:rPr>
          <w:rFonts w:ascii="Times New Roman" w:hAnsi="Times New Roman" w:cs="Times New Roman"/>
          <w:color w:val="auto"/>
          <w:sz w:val="24"/>
        </w:rPr>
        <w:t>05 membuktikan hasil yang signifikan. Sehingga, maksudnya tidak terdapatnya pengaruh signifikan antara CAR kepada NPF.</w:t>
      </w:r>
      <w:r w:rsidR="00AB664D">
        <w:rPr>
          <w:rFonts w:ascii="Times New Roman" w:hAnsi="Times New Roman" w:cs="Times New Roman"/>
          <w:color w:val="auto"/>
          <w:sz w:val="24"/>
        </w:rPr>
        <w:t xml:space="preserve"> </w:t>
      </w:r>
      <w:r w:rsidRPr="00A50B39">
        <w:rPr>
          <w:rFonts w:ascii="Times New Roman" w:hAnsi="Times New Roman" w:cs="Times New Roman"/>
          <w:color w:val="auto"/>
          <w:sz w:val="24"/>
        </w:rPr>
        <w:t>FDR tidak berpengaruh kepada NPF pada Bank Syariah yang ditunjukkan dengan nilai Ttabel</w:t>
      </w:r>
      <w:r w:rsidR="00450FDB">
        <w:rPr>
          <w:rFonts w:ascii="Times New Roman" w:hAnsi="Times New Roman" w:cs="Times New Roman"/>
          <w:color w:val="auto"/>
          <w:sz w:val="24"/>
        </w:rPr>
        <w:t xml:space="preserve"> -1,</w:t>
      </w:r>
      <w:r w:rsidRPr="00A50B39">
        <w:rPr>
          <w:rFonts w:ascii="Times New Roman" w:hAnsi="Times New Roman" w:cs="Times New Roman"/>
          <w:color w:val="auto"/>
          <w:sz w:val="24"/>
        </w:rPr>
        <w:t>179 ser</w:t>
      </w:r>
      <w:r w:rsidR="00450FDB">
        <w:rPr>
          <w:rFonts w:ascii="Times New Roman" w:hAnsi="Times New Roman" w:cs="Times New Roman"/>
          <w:color w:val="auto"/>
          <w:sz w:val="24"/>
        </w:rPr>
        <w:t>ta untuk nilai signifikannya 0,247&gt;0,</w:t>
      </w:r>
      <w:r w:rsidRPr="00A50B39">
        <w:rPr>
          <w:rFonts w:ascii="Times New Roman" w:hAnsi="Times New Roman" w:cs="Times New Roman"/>
          <w:color w:val="auto"/>
          <w:sz w:val="24"/>
        </w:rPr>
        <w:t>05 membuktikan hasil yang signifikan. sehingga, maksudnya tidak terdapatnya pengaruh negatf serta signifikan antara FDR kepada NPF. Bersumber pada pada FDR lebih mempengaruhi kepada profit bank selaku kesempatan yang didapat untuk hasil dari keseluruhan pembiayaan.</w:t>
      </w:r>
      <w:r w:rsidR="00AB664D">
        <w:rPr>
          <w:rFonts w:ascii="Times New Roman" w:hAnsi="Times New Roman" w:cs="Times New Roman"/>
          <w:color w:val="auto"/>
          <w:sz w:val="24"/>
        </w:rPr>
        <w:t xml:space="preserve"> </w:t>
      </w:r>
      <w:r w:rsidRPr="00A50B39">
        <w:rPr>
          <w:rFonts w:ascii="Times New Roman" w:hAnsi="Times New Roman" w:cs="Times New Roman"/>
          <w:color w:val="auto"/>
          <w:sz w:val="24"/>
        </w:rPr>
        <w:t>CAR serta FDR berbarengan tidak berpengaruh kepada NPF pada Bank Syariah yang ditampi</w:t>
      </w:r>
      <w:r w:rsidR="00450FDB">
        <w:rPr>
          <w:rFonts w:ascii="Times New Roman" w:hAnsi="Times New Roman" w:cs="Times New Roman"/>
          <w:color w:val="auto"/>
          <w:sz w:val="24"/>
        </w:rPr>
        <w:t>kan dengan nilai Ftabel yakni 0,712 dengan signifikan 0,498&gt;0,</w:t>
      </w:r>
      <w:r w:rsidRPr="00A50B39">
        <w:rPr>
          <w:rFonts w:ascii="Times New Roman" w:hAnsi="Times New Roman" w:cs="Times New Roman"/>
          <w:color w:val="auto"/>
          <w:sz w:val="24"/>
        </w:rPr>
        <w:t>05.</w:t>
      </w:r>
    </w:p>
    <w:p w14:paraId="1E2F7287" w14:textId="3B0D8F1B" w:rsidR="009B595C" w:rsidRPr="00AB664D" w:rsidRDefault="00DA1CDF" w:rsidP="00AB664D">
      <w:pPr>
        <w:spacing w:after="0" w:line="240" w:lineRule="auto"/>
        <w:ind w:firstLine="851"/>
        <w:jc w:val="both"/>
        <w:rPr>
          <w:rFonts w:ascii="Times New Roman" w:hAnsi="Times New Roman" w:cs="Times New Roman"/>
          <w:color w:val="auto"/>
          <w:sz w:val="24"/>
        </w:rPr>
      </w:pPr>
      <w:r w:rsidRPr="00DA1CDF">
        <w:rPr>
          <w:rFonts w:ascii="Times New Roman" w:hAnsi="Times New Roman" w:cs="Times New Roman"/>
          <w:color w:val="auto"/>
          <w:sz w:val="24"/>
        </w:rPr>
        <w:t>Penelitian berikutnya dianjurkan menambahkan variabel bebas ataupun mengubah variabel bebas dari penelitian ini, dengan variabel lain yang disinyalir bisa pengaruhi terbentuknya resiko pembiayaan bermasalah</w:t>
      </w:r>
      <w:r w:rsidR="00450FDB">
        <w:rPr>
          <w:rFonts w:ascii="Times New Roman" w:hAnsi="Times New Roman" w:cs="Times New Roman"/>
          <w:color w:val="auto"/>
          <w:sz w:val="24"/>
        </w:rPr>
        <w:t xml:space="preserve"> (</w:t>
      </w:r>
      <w:r w:rsidRPr="00DA1CDF">
        <w:rPr>
          <w:rFonts w:ascii="Times New Roman" w:hAnsi="Times New Roman" w:cs="Times New Roman"/>
          <w:color w:val="auto"/>
          <w:sz w:val="24"/>
        </w:rPr>
        <w:t>NPF) pada bank syariah.</w:t>
      </w:r>
    </w:p>
    <w:p w14:paraId="1EECCBE5" w14:textId="77777777" w:rsidR="00AB664D" w:rsidRDefault="00AB664D" w:rsidP="00AB664D">
      <w:pPr>
        <w:spacing w:after="0" w:line="240" w:lineRule="auto"/>
        <w:ind w:right="605"/>
        <w:contextualSpacing/>
        <w:rPr>
          <w:rFonts w:ascii="Times New Roman" w:hAnsi="Times New Roman" w:cs="Times New Roman"/>
          <w:b/>
          <w:color w:val="auto"/>
          <w:sz w:val="24"/>
        </w:rPr>
      </w:pPr>
    </w:p>
    <w:p w14:paraId="11258F16" w14:textId="70F5C0A7" w:rsidR="00390ABF" w:rsidRPr="007B1F63" w:rsidRDefault="00390ABF" w:rsidP="00AB664D">
      <w:pPr>
        <w:spacing w:after="0" w:line="240" w:lineRule="auto"/>
        <w:ind w:right="605"/>
        <w:contextualSpacing/>
        <w:rPr>
          <w:rFonts w:ascii="Times New Roman" w:hAnsi="Times New Roman" w:cs="Times New Roman"/>
          <w:b/>
          <w:color w:val="auto"/>
          <w:sz w:val="24"/>
        </w:rPr>
      </w:pPr>
      <w:r w:rsidRPr="007B1F63">
        <w:rPr>
          <w:rFonts w:ascii="Times New Roman" w:hAnsi="Times New Roman" w:cs="Times New Roman"/>
          <w:b/>
          <w:color w:val="auto"/>
          <w:sz w:val="24"/>
        </w:rPr>
        <w:t>DAFTAR PUSTAKA</w:t>
      </w:r>
    </w:p>
    <w:p w14:paraId="68EF007A" w14:textId="77777777" w:rsidR="00390ABF" w:rsidRPr="007B1F63" w:rsidRDefault="00390ABF" w:rsidP="001532CE">
      <w:pPr>
        <w:spacing w:after="0" w:line="240" w:lineRule="auto"/>
        <w:ind w:right="605"/>
        <w:contextualSpacing/>
        <w:jc w:val="both"/>
        <w:rPr>
          <w:rFonts w:ascii="Times New Roman" w:hAnsi="Times New Roman" w:cs="Times New Roman"/>
          <w:color w:val="auto"/>
          <w:sz w:val="24"/>
        </w:rPr>
      </w:pPr>
    </w:p>
    <w:p w14:paraId="34B7AAF1" w14:textId="74E73D90" w:rsidR="00A50B39" w:rsidRDefault="00A50B39" w:rsidP="00AB664D">
      <w:pPr>
        <w:pStyle w:val="Isi"/>
        <w:spacing w:line="240" w:lineRule="auto"/>
        <w:ind w:left="567" w:hanging="567"/>
        <w:rPr>
          <w:rFonts w:eastAsiaTheme="minorEastAsia"/>
        </w:rPr>
      </w:pPr>
      <w:r w:rsidRPr="00A50B39">
        <w:rPr>
          <w:rFonts w:eastAsiaTheme="minorEastAsia"/>
        </w:rPr>
        <w:t>Akbar, D. A. 2016. Inflasi, Gross Domesctic Product (G</w:t>
      </w:r>
      <w:r w:rsidR="001D0540">
        <w:rPr>
          <w:rFonts w:eastAsiaTheme="minorEastAsia"/>
        </w:rPr>
        <w:t>DP</w:t>
      </w:r>
      <w:r w:rsidRPr="00A50B39">
        <w:rPr>
          <w:rFonts w:eastAsiaTheme="minorEastAsia"/>
        </w:rPr>
        <w:t xml:space="preserve">), Capital Adequacy Ratio (Car), Dan Finance </w:t>
      </w:r>
      <w:r w:rsidR="001D0540">
        <w:rPr>
          <w:rFonts w:eastAsiaTheme="minorEastAsia"/>
        </w:rPr>
        <w:t>t</w:t>
      </w:r>
      <w:r w:rsidRPr="00A50B39">
        <w:rPr>
          <w:rFonts w:eastAsiaTheme="minorEastAsia"/>
        </w:rPr>
        <w:t xml:space="preserve">o Deposit Ratio (Fdr) Terhadap NonPerforming Financing (Npf) Pada Bank Umum Syariah </w:t>
      </w:r>
      <w:r w:rsidR="001D0540">
        <w:rPr>
          <w:rFonts w:eastAsiaTheme="minorEastAsia"/>
        </w:rPr>
        <w:t>d</w:t>
      </w:r>
      <w:r w:rsidRPr="00A50B39">
        <w:rPr>
          <w:rFonts w:eastAsiaTheme="minorEastAsia"/>
        </w:rPr>
        <w:t xml:space="preserve">i Indonesia. </w:t>
      </w:r>
      <w:r w:rsidRPr="001D0540">
        <w:rPr>
          <w:rFonts w:eastAsiaTheme="minorEastAsia"/>
          <w:i/>
        </w:rPr>
        <w:t>I-Economics: A Research Journal on Islamic Economics</w:t>
      </w:r>
      <w:r w:rsidRPr="00A50B39">
        <w:rPr>
          <w:rFonts w:eastAsiaTheme="minorEastAsia"/>
        </w:rPr>
        <w:t>, 2(2), 19–37.</w:t>
      </w:r>
    </w:p>
    <w:p w14:paraId="736B7DF2" w14:textId="775099FC" w:rsidR="001D0540" w:rsidRPr="001D0540" w:rsidRDefault="001D0540" w:rsidP="001D0540">
      <w:pPr>
        <w:pStyle w:val="Isi"/>
        <w:spacing w:line="240" w:lineRule="auto"/>
        <w:ind w:left="567" w:hanging="567"/>
        <w:rPr>
          <w:rFonts w:eastAsiaTheme="minorEastAsia"/>
        </w:rPr>
      </w:pPr>
      <w:r w:rsidRPr="001D0540">
        <w:rPr>
          <w:rFonts w:eastAsiaTheme="minorEastAsia"/>
        </w:rPr>
        <w:t>BI. Undang Undang Perbankan No 7 Tahun 1992 sebagaimana telah diubah dengan undang undang nomor 10 Tahun 1998. Pub. L. No. 10, 65 (1998).</w:t>
      </w:r>
    </w:p>
    <w:p w14:paraId="1C0D094D" w14:textId="64F7A2F4" w:rsidR="001D0540" w:rsidRDefault="001D0540" w:rsidP="001D0540">
      <w:pPr>
        <w:pStyle w:val="Isi"/>
        <w:spacing w:line="240" w:lineRule="auto"/>
        <w:ind w:left="567" w:hanging="567"/>
        <w:rPr>
          <w:rFonts w:eastAsiaTheme="minorEastAsia"/>
        </w:rPr>
      </w:pPr>
      <w:r w:rsidRPr="001D0540">
        <w:rPr>
          <w:rFonts w:eastAsiaTheme="minorEastAsia"/>
        </w:rPr>
        <w:t>Bank Indonesia.</w:t>
      </w:r>
      <w:r w:rsidR="00895BAF">
        <w:rPr>
          <w:rFonts w:eastAsiaTheme="minorEastAsia"/>
        </w:rPr>
        <w:t xml:space="preserve"> 2007.</w:t>
      </w:r>
      <w:r w:rsidRPr="001D0540">
        <w:rPr>
          <w:rFonts w:eastAsiaTheme="minorEastAsia"/>
        </w:rPr>
        <w:t xml:space="preserve"> Lampiran 1a: Perodalan (Capital) - Surat Edaran No. 9/24/DPbS. Pub. L. No. 9/24/DPbS.</w:t>
      </w:r>
    </w:p>
    <w:p w14:paraId="067DB8FA" w14:textId="785512D9" w:rsidR="001D0540" w:rsidRDefault="001D0540" w:rsidP="001D0540">
      <w:pPr>
        <w:pStyle w:val="Isi"/>
        <w:spacing w:line="240" w:lineRule="auto"/>
        <w:ind w:left="567" w:hanging="567"/>
        <w:rPr>
          <w:rFonts w:eastAsiaTheme="minorEastAsia"/>
        </w:rPr>
      </w:pPr>
      <w:r w:rsidRPr="001D0540">
        <w:rPr>
          <w:rFonts w:eastAsiaTheme="minorEastAsia"/>
        </w:rPr>
        <w:t xml:space="preserve">Fitriyanto, Agus Fajar. 2018. Pengaruh Faktor Inflasi, Nilai Tukar Rupiah, CAR, dan FDR Terhadap NPF Pada Bank Umum Syariah </w:t>
      </w:r>
      <w:r>
        <w:rPr>
          <w:rFonts w:eastAsiaTheme="minorEastAsia"/>
        </w:rPr>
        <w:t>d</w:t>
      </w:r>
      <w:r w:rsidRPr="001D0540">
        <w:rPr>
          <w:rFonts w:eastAsiaTheme="minorEastAsia"/>
        </w:rPr>
        <w:t>i Indonesia Periode Tahun 2013-2017.</w:t>
      </w:r>
    </w:p>
    <w:p w14:paraId="7DD1249E" w14:textId="1D0F4BB1" w:rsidR="001D0540" w:rsidRDefault="001D0540" w:rsidP="001D0540">
      <w:pPr>
        <w:pStyle w:val="Isi"/>
        <w:spacing w:line="240" w:lineRule="auto"/>
        <w:ind w:left="567" w:hanging="567"/>
        <w:rPr>
          <w:rFonts w:eastAsiaTheme="minorEastAsia"/>
        </w:rPr>
      </w:pPr>
      <w:r w:rsidRPr="001D0540">
        <w:rPr>
          <w:rFonts w:eastAsiaTheme="minorEastAsia"/>
        </w:rPr>
        <w:t>Lestari, Nur Melinda, Dkk. 2018. Strategi Penyelesaian Pembiayaan Bermasalah Pada Akad Mudharabah Di Bank Muamalat Indonesia Serta Pengaruhnya Terhadap Penurunan Tingkat NonPerforming Financing (N</w:t>
      </w:r>
      <w:r>
        <w:rPr>
          <w:rFonts w:eastAsiaTheme="minorEastAsia"/>
        </w:rPr>
        <w:t>PF</w:t>
      </w:r>
      <w:r w:rsidRPr="001D0540">
        <w:rPr>
          <w:rFonts w:eastAsiaTheme="minorEastAsia"/>
        </w:rPr>
        <w:t xml:space="preserve">) Bank Muamalat Indonesia. </w:t>
      </w:r>
      <w:r w:rsidRPr="001D0540">
        <w:rPr>
          <w:rFonts w:eastAsiaTheme="minorEastAsia"/>
          <w:i/>
        </w:rPr>
        <w:t>Jurnal Ekonomi Islam</w:t>
      </w:r>
      <w:r>
        <w:rPr>
          <w:rFonts w:eastAsiaTheme="minorEastAsia"/>
        </w:rPr>
        <w:t>,</w:t>
      </w:r>
      <w:r w:rsidRPr="001D0540">
        <w:rPr>
          <w:rFonts w:eastAsiaTheme="minorEastAsia"/>
        </w:rPr>
        <w:t xml:space="preserve"> 9</w:t>
      </w:r>
      <w:r>
        <w:rPr>
          <w:rFonts w:eastAsiaTheme="minorEastAsia"/>
        </w:rPr>
        <w:t>(</w:t>
      </w:r>
      <w:r w:rsidRPr="001D0540">
        <w:rPr>
          <w:rFonts w:eastAsiaTheme="minorEastAsia"/>
        </w:rPr>
        <w:t>1</w:t>
      </w:r>
      <w:r>
        <w:rPr>
          <w:rFonts w:eastAsiaTheme="minorEastAsia"/>
        </w:rPr>
        <w:t>)</w:t>
      </w:r>
      <w:r w:rsidRPr="001D0540">
        <w:rPr>
          <w:rFonts w:eastAsiaTheme="minorEastAsia"/>
        </w:rPr>
        <w:t>.</w:t>
      </w:r>
    </w:p>
    <w:p w14:paraId="0F4599AB" w14:textId="2B95C726" w:rsidR="001D0540" w:rsidRPr="00A50B39" w:rsidRDefault="001D0540" w:rsidP="001D0540">
      <w:pPr>
        <w:pStyle w:val="Isi"/>
        <w:spacing w:line="240" w:lineRule="auto"/>
        <w:ind w:left="567" w:hanging="567"/>
        <w:rPr>
          <w:rFonts w:eastAsiaTheme="minorEastAsia"/>
        </w:rPr>
      </w:pPr>
      <w:r w:rsidRPr="001D0540">
        <w:rPr>
          <w:rFonts w:eastAsiaTheme="minorEastAsia"/>
        </w:rPr>
        <w:t xml:space="preserve">Malimi, Kilugala. 2017. The Influence of Capital Adequacy Profitability, And Loan Growth </w:t>
      </w:r>
      <w:r w:rsidR="00895BAF">
        <w:rPr>
          <w:rFonts w:eastAsiaTheme="minorEastAsia"/>
        </w:rPr>
        <w:t>o</w:t>
      </w:r>
      <w:r w:rsidRPr="001D0540">
        <w:rPr>
          <w:rFonts w:eastAsiaTheme="minorEastAsia"/>
        </w:rPr>
        <w:t xml:space="preserve">n NonPerforming Loans a Case of Tanzanian Banking Sector. </w:t>
      </w:r>
      <w:r w:rsidRPr="001D0540">
        <w:rPr>
          <w:rFonts w:eastAsiaTheme="minorEastAsia"/>
          <w:i/>
        </w:rPr>
        <w:t xml:space="preserve">International Journal </w:t>
      </w:r>
      <w:r w:rsidR="00895BAF">
        <w:rPr>
          <w:rFonts w:eastAsiaTheme="minorEastAsia"/>
          <w:i/>
        </w:rPr>
        <w:t>o</w:t>
      </w:r>
      <w:r w:rsidRPr="001D0540">
        <w:rPr>
          <w:rFonts w:eastAsiaTheme="minorEastAsia"/>
          <w:i/>
        </w:rPr>
        <w:t xml:space="preserve">f Economics, Business </w:t>
      </w:r>
      <w:r w:rsidR="00895BAF">
        <w:rPr>
          <w:rFonts w:eastAsiaTheme="minorEastAsia"/>
          <w:i/>
        </w:rPr>
        <w:t>a</w:t>
      </w:r>
      <w:r w:rsidRPr="001D0540">
        <w:rPr>
          <w:rFonts w:eastAsiaTheme="minorEastAsia"/>
          <w:i/>
        </w:rPr>
        <w:t>nd Management Studies</w:t>
      </w:r>
      <w:r>
        <w:rPr>
          <w:rFonts w:eastAsiaTheme="minorEastAsia"/>
          <w:i/>
        </w:rPr>
        <w:t xml:space="preserve">, </w:t>
      </w:r>
      <w:r w:rsidRPr="001D0540">
        <w:rPr>
          <w:rFonts w:eastAsiaTheme="minorEastAsia"/>
        </w:rPr>
        <w:t>4</w:t>
      </w:r>
      <w:r>
        <w:rPr>
          <w:rFonts w:eastAsiaTheme="minorEastAsia"/>
        </w:rPr>
        <w:t>(</w:t>
      </w:r>
      <w:r w:rsidRPr="001D0540">
        <w:rPr>
          <w:rFonts w:eastAsiaTheme="minorEastAsia"/>
        </w:rPr>
        <w:t>1</w:t>
      </w:r>
      <w:r>
        <w:rPr>
          <w:rFonts w:eastAsiaTheme="minorEastAsia"/>
        </w:rPr>
        <w:t>)</w:t>
      </w:r>
      <w:r w:rsidRPr="001D0540">
        <w:rPr>
          <w:rFonts w:eastAsiaTheme="minorEastAsia"/>
        </w:rPr>
        <w:t>, 38-49.</w:t>
      </w:r>
    </w:p>
    <w:p w14:paraId="6CC9EAA4" w14:textId="17331650" w:rsidR="00A50B39" w:rsidRPr="00A50B39" w:rsidRDefault="00A50B39" w:rsidP="00AB664D">
      <w:pPr>
        <w:pStyle w:val="Isi"/>
        <w:spacing w:line="240" w:lineRule="auto"/>
        <w:ind w:left="567" w:hanging="567"/>
        <w:rPr>
          <w:rFonts w:eastAsiaTheme="minorEastAsia"/>
        </w:rPr>
      </w:pPr>
      <w:r w:rsidRPr="00A50B39">
        <w:rPr>
          <w:rFonts w:eastAsiaTheme="minorEastAsia"/>
        </w:rPr>
        <w:t xml:space="preserve">Pramudhito, R. A. S. (2014). </w:t>
      </w:r>
      <w:r w:rsidR="00895BAF" w:rsidRPr="00A50B39">
        <w:rPr>
          <w:rFonts w:eastAsiaTheme="minorEastAsia"/>
        </w:rPr>
        <w:t xml:space="preserve">Analisis Pengaruh Car, Npf, Bopo, Fdr, Dan Ncom Terhadap Profitabilitas Bank Umum Syariah </w:t>
      </w:r>
      <w:r w:rsidR="00895BAF">
        <w:rPr>
          <w:rFonts w:eastAsiaTheme="minorEastAsia"/>
        </w:rPr>
        <w:t>d</w:t>
      </w:r>
      <w:r w:rsidR="00895BAF" w:rsidRPr="00A50B39">
        <w:rPr>
          <w:rFonts w:eastAsiaTheme="minorEastAsia"/>
        </w:rPr>
        <w:t xml:space="preserve">i Indonesia </w:t>
      </w:r>
      <w:r w:rsidRPr="00A50B39">
        <w:rPr>
          <w:rFonts w:eastAsiaTheme="minorEastAsia"/>
        </w:rPr>
        <w:t>(Studi kasus Pada Bank Umum Syariah di Indonesia Periode 2008- 2012).</w:t>
      </w:r>
    </w:p>
    <w:p w14:paraId="193B8EBD" w14:textId="54D0ABAA" w:rsidR="00A50B39" w:rsidRPr="00A50B39" w:rsidRDefault="00A50B39" w:rsidP="00AB664D">
      <w:pPr>
        <w:pStyle w:val="Isi"/>
        <w:spacing w:line="240" w:lineRule="auto"/>
        <w:ind w:left="567" w:hanging="567"/>
        <w:rPr>
          <w:rFonts w:eastAsiaTheme="minorEastAsia"/>
        </w:rPr>
      </w:pPr>
      <w:r w:rsidRPr="00A50B39">
        <w:rPr>
          <w:rFonts w:eastAsiaTheme="minorEastAsia"/>
        </w:rPr>
        <w:t>Prastyo, H. D., &amp; Anwar, S. 2021. Pengaruh Inflasi, GDP, CAR, dan FDR Terhadap NonPerforming Financing</w:t>
      </w:r>
      <w:r w:rsidR="00895BAF">
        <w:rPr>
          <w:rFonts w:eastAsiaTheme="minorEastAsia"/>
        </w:rPr>
        <w:t xml:space="preserve"> </w:t>
      </w:r>
      <w:r w:rsidRPr="00A50B39">
        <w:rPr>
          <w:rFonts w:eastAsiaTheme="minorEastAsia"/>
        </w:rPr>
        <w:t xml:space="preserve">(NPF) Bank Umum Syariah. </w:t>
      </w:r>
      <w:r w:rsidRPr="00895BAF">
        <w:rPr>
          <w:rFonts w:eastAsiaTheme="minorEastAsia"/>
          <w:i/>
        </w:rPr>
        <w:t>Jurnal Ekonomi, Manajemen, Bisnis Dan Sosial (Embiss)</w:t>
      </w:r>
      <w:r w:rsidRPr="00A50B39">
        <w:rPr>
          <w:rFonts w:eastAsiaTheme="minorEastAsia"/>
        </w:rPr>
        <w:t>, 1(4), 353–362. https://embiss.com/index.php/embiss</w:t>
      </w:r>
    </w:p>
    <w:p w14:paraId="471C5A41" w14:textId="5F3C6D80" w:rsidR="001D0540" w:rsidRDefault="00A50B39" w:rsidP="001D0540">
      <w:pPr>
        <w:pStyle w:val="Isi"/>
        <w:spacing w:line="240" w:lineRule="auto"/>
        <w:ind w:left="567" w:hanging="567"/>
        <w:rPr>
          <w:rFonts w:eastAsiaTheme="minorEastAsia"/>
        </w:rPr>
      </w:pPr>
      <w:r w:rsidRPr="00A50B39">
        <w:rPr>
          <w:rFonts w:eastAsiaTheme="minorEastAsia"/>
        </w:rPr>
        <w:t>Purwaningtyas, H., &amp; Hartono, U. 2020. Pengaruh G</w:t>
      </w:r>
      <w:r w:rsidR="00895BAF">
        <w:rPr>
          <w:rFonts w:eastAsiaTheme="minorEastAsia"/>
        </w:rPr>
        <w:t>DP</w:t>
      </w:r>
      <w:r w:rsidRPr="00A50B39">
        <w:rPr>
          <w:rFonts w:eastAsiaTheme="minorEastAsia"/>
        </w:rPr>
        <w:t>, Inflasi, Kurs, C</w:t>
      </w:r>
      <w:r w:rsidR="00895BAF">
        <w:rPr>
          <w:rFonts w:eastAsiaTheme="minorEastAsia"/>
        </w:rPr>
        <w:t>AR</w:t>
      </w:r>
      <w:r w:rsidRPr="00A50B39">
        <w:rPr>
          <w:rFonts w:eastAsiaTheme="minorEastAsia"/>
        </w:rPr>
        <w:t>, F</w:t>
      </w:r>
      <w:r w:rsidR="00895BAF">
        <w:rPr>
          <w:rFonts w:eastAsiaTheme="minorEastAsia"/>
        </w:rPr>
        <w:t>DR</w:t>
      </w:r>
      <w:r w:rsidRPr="00A50B39">
        <w:rPr>
          <w:rFonts w:eastAsiaTheme="minorEastAsia"/>
        </w:rPr>
        <w:t xml:space="preserve">, Financing </w:t>
      </w:r>
      <w:r w:rsidR="00895BAF">
        <w:rPr>
          <w:rFonts w:eastAsiaTheme="minorEastAsia"/>
        </w:rPr>
        <w:t>d</w:t>
      </w:r>
      <w:r w:rsidRPr="00A50B39">
        <w:rPr>
          <w:rFonts w:eastAsiaTheme="minorEastAsia"/>
        </w:rPr>
        <w:t>an Bank Size Terhadap N</w:t>
      </w:r>
      <w:r w:rsidR="00895BAF">
        <w:rPr>
          <w:rFonts w:eastAsiaTheme="minorEastAsia"/>
        </w:rPr>
        <w:t>PF</w:t>
      </w:r>
      <w:r w:rsidRPr="00A50B39">
        <w:rPr>
          <w:rFonts w:eastAsiaTheme="minorEastAsia"/>
        </w:rPr>
        <w:t xml:space="preserve"> Perbankan Syariah </w:t>
      </w:r>
      <w:r w:rsidR="00895BAF">
        <w:rPr>
          <w:rFonts w:eastAsiaTheme="minorEastAsia"/>
        </w:rPr>
        <w:t>d</w:t>
      </w:r>
      <w:r w:rsidRPr="00A50B39">
        <w:rPr>
          <w:rFonts w:eastAsiaTheme="minorEastAsia"/>
        </w:rPr>
        <w:t xml:space="preserve">i Indonesia Tahun 2014-2017. </w:t>
      </w:r>
      <w:r w:rsidRPr="00895BAF">
        <w:rPr>
          <w:rFonts w:eastAsiaTheme="minorEastAsia"/>
          <w:i/>
        </w:rPr>
        <w:t>Ilmu Manajemen</w:t>
      </w:r>
      <w:r w:rsidRPr="00A50B39">
        <w:rPr>
          <w:rFonts w:eastAsiaTheme="minorEastAsia"/>
        </w:rPr>
        <w:t>, 8(21), 352–367.</w:t>
      </w:r>
    </w:p>
    <w:p w14:paraId="017F1FDA" w14:textId="2A0619E6" w:rsidR="001D0540" w:rsidRPr="00A50B39" w:rsidRDefault="001D0540" w:rsidP="001D0540">
      <w:pPr>
        <w:pStyle w:val="Isi"/>
        <w:spacing w:line="240" w:lineRule="auto"/>
        <w:ind w:left="567" w:hanging="567"/>
        <w:rPr>
          <w:rFonts w:eastAsiaTheme="minorEastAsia"/>
        </w:rPr>
      </w:pPr>
      <w:r w:rsidRPr="001D0540">
        <w:rPr>
          <w:rFonts w:eastAsiaTheme="minorEastAsia"/>
        </w:rPr>
        <w:lastRenderedPageBreak/>
        <w:t xml:space="preserve">Rahayu, Fujia, dkk. 2018. Pengaruh Pelatihan Dan Pengembangan Sumber Daya Manusia Terhadap Peningkatan Etos Kerja Islami Karyawan Pada Bank Syariah Bukopin Cabang Darmo Surabaya. </w:t>
      </w:r>
      <w:r w:rsidRPr="00895BAF">
        <w:rPr>
          <w:rFonts w:eastAsiaTheme="minorEastAsia"/>
          <w:i/>
        </w:rPr>
        <w:t>Jurnal Ekonomi Islam</w:t>
      </w:r>
      <w:r w:rsidRPr="001D0540">
        <w:rPr>
          <w:rFonts w:eastAsiaTheme="minorEastAsia"/>
        </w:rPr>
        <w:t>, 1(2).</w:t>
      </w:r>
    </w:p>
    <w:p w14:paraId="4D91CD0E" w14:textId="4D795309" w:rsidR="00A50B39" w:rsidRDefault="00A50B39" w:rsidP="00AB664D">
      <w:pPr>
        <w:pStyle w:val="Isi"/>
        <w:spacing w:line="240" w:lineRule="auto"/>
        <w:ind w:left="567" w:hanging="567"/>
        <w:rPr>
          <w:rFonts w:eastAsiaTheme="minorEastAsia"/>
        </w:rPr>
      </w:pPr>
      <w:r w:rsidRPr="00A50B39">
        <w:rPr>
          <w:rFonts w:eastAsiaTheme="minorEastAsia"/>
        </w:rPr>
        <w:t xml:space="preserve">Sudarsono, H. 2018. </w:t>
      </w:r>
      <w:r w:rsidR="00895BAF" w:rsidRPr="00A50B39">
        <w:rPr>
          <w:rFonts w:eastAsiaTheme="minorEastAsia"/>
        </w:rPr>
        <w:t xml:space="preserve">Analisis Pengaruh Variabel Mikro Dan Makro Terhadap Npf Perbankan Syariah </w:t>
      </w:r>
      <w:r w:rsidR="00895BAF">
        <w:rPr>
          <w:rFonts w:eastAsiaTheme="minorEastAsia"/>
        </w:rPr>
        <w:t>d</w:t>
      </w:r>
      <w:r w:rsidR="00895BAF" w:rsidRPr="00A50B39">
        <w:rPr>
          <w:rFonts w:eastAsiaTheme="minorEastAsia"/>
        </w:rPr>
        <w:t>i Indonesia</w:t>
      </w:r>
      <w:r w:rsidRPr="00A50B39">
        <w:rPr>
          <w:rFonts w:eastAsiaTheme="minorEastAsia"/>
        </w:rPr>
        <w:t xml:space="preserve">. </w:t>
      </w:r>
      <w:r w:rsidRPr="00895BAF">
        <w:rPr>
          <w:rFonts w:eastAsiaTheme="minorEastAsia"/>
          <w:i/>
        </w:rPr>
        <w:t>Equilibrium: Jurnal Ekonomi Syariah</w:t>
      </w:r>
      <w:r w:rsidRPr="00A50B39">
        <w:rPr>
          <w:rFonts w:eastAsiaTheme="minorEastAsia"/>
        </w:rPr>
        <w:t xml:space="preserve">, 6(1). </w:t>
      </w:r>
      <w:hyperlink r:id="rId9" w:history="1">
        <w:r w:rsidR="001D0540" w:rsidRPr="001D0540">
          <w:rPr>
            <w:rStyle w:val="Hyperlink"/>
            <w:rFonts w:eastAsiaTheme="minorEastAsia"/>
            <w:color w:val="auto"/>
            <w:u w:val="none"/>
          </w:rPr>
          <w:t>https://doi.org/10.21043/equilibrium.v6i1.3040</w:t>
        </w:r>
      </w:hyperlink>
      <w:r w:rsidR="001D0540" w:rsidRPr="001D0540">
        <w:rPr>
          <w:rFonts w:eastAsiaTheme="minorEastAsia"/>
        </w:rPr>
        <w:t>.</w:t>
      </w:r>
    </w:p>
    <w:p w14:paraId="24001B45" w14:textId="63191EF5" w:rsidR="00956AF3" w:rsidRDefault="00A50B39" w:rsidP="00AB664D">
      <w:pPr>
        <w:pStyle w:val="Isi"/>
        <w:spacing w:line="240" w:lineRule="auto"/>
        <w:ind w:left="567" w:hanging="567"/>
        <w:rPr>
          <w:rFonts w:eastAsiaTheme="minorEastAsia"/>
        </w:rPr>
      </w:pPr>
      <w:r w:rsidRPr="00A50B39">
        <w:rPr>
          <w:rFonts w:eastAsiaTheme="minorEastAsia"/>
        </w:rPr>
        <w:t>Tabrizi, A. 2014. Analisis pengaruh variabel makro terhadap non performing financing Bank Umum Syariah di Indonesia periode Tahun 2005 – 2013. Skripsi:</w:t>
      </w:r>
      <w:r w:rsidR="00895BAF">
        <w:rPr>
          <w:rFonts w:eastAsiaTheme="minorEastAsia"/>
        </w:rPr>
        <w:t xml:space="preserve"> </w:t>
      </w:r>
      <w:r w:rsidRPr="00A50B39">
        <w:rPr>
          <w:rFonts w:eastAsiaTheme="minorEastAsia"/>
        </w:rPr>
        <w:t>U</w:t>
      </w:r>
      <w:r w:rsidR="00794D25">
        <w:rPr>
          <w:rFonts w:eastAsiaTheme="minorEastAsia"/>
        </w:rPr>
        <w:t>IN Syarif Hidayatullah Jakarta.</w:t>
      </w:r>
    </w:p>
    <w:p w14:paraId="0C531D50" w14:textId="3827EED8" w:rsidR="001D0540" w:rsidRDefault="001D0540" w:rsidP="00AB664D">
      <w:pPr>
        <w:pStyle w:val="Isi"/>
        <w:spacing w:line="240" w:lineRule="auto"/>
        <w:ind w:left="567" w:hanging="567"/>
        <w:rPr>
          <w:rFonts w:eastAsiaTheme="minorEastAsia"/>
        </w:rPr>
      </w:pPr>
      <w:r w:rsidRPr="001D0540">
        <w:rPr>
          <w:rFonts w:eastAsiaTheme="minorEastAsia"/>
        </w:rPr>
        <w:t xml:space="preserve">Ubaidillah. 2016. Analisis Faktor-Faktor Yang Mempengaruhi Profitabilitas Bank Syariah Di Indonesia. </w:t>
      </w:r>
      <w:r w:rsidRPr="00895BAF">
        <w:rPr>
          <w:rFonts w:eastAsiaTheme="minorEastAsia"/>
          <w:i/>
        </w:rPr>
        <w:t>Jurnal Ekonomi Islam (Islamic Economics Journal),</w:t>
      </w:r>
      <w:r w:rsidRPr="001D0540">
        <w:rPr>
          <w:rFonts w:eastAsiaTheme="minorEastAsia"/>
        </w:rPr>
        <w:t xml:space="preserve"> 4(1).</w:t>
      </w:r>
    </w:p>
    <w:p w14:paraId="36EF10A0" w14:textId="6F2C9598" w:rsidR="001D0540" w:rsidRPr="001D0540" w:rsidRDefault="001D0540" w:rsidP="001D0540">
      <w:pPr>
        <w:pStyle w:val="Isi"/>
        <w:spacing w:line="240" w:lineRule="auto"/>
        <w:ind w:left="567" w:hanging="567"/>
        <w:rPr>
          <w:rFonts w:eastAsiaTheme="minorEastAsia"/>
        </w:rPr>
      </w:pPr>
      <w:r w:rsidRPr="001D0540">
        <w:rPr>
          <w:rFonts w:eastAsiaTheme="minorEastAsia"/>
        </w:rPr>
        <w:t xml:space="preserve">Vanni, Kartika Marella, Dkk. 2017. Analisis Faktor-Faktor Yang Mempengaruhi NonPerforming Financing Pada Perbankan Syariah </w:t>
      </w:r>
      <w:r w:rsidR="00895BAF">
        <w:rPr>
          <w:rFonts w:eastAsiaTheme="minorEastAsia"/>
        </w:rPr>
        <w:t>d</w:t>
      </w:r>
      <w:r w:rsidRPr="001D0540">
        <w:rPr>
          <w:rFonts w:eastAsiaTheme="minorEastAsia"/>
        </w:rPr>
        <w:t xml:space="preserve">i Indonesia Tahun 2011-2016. </w:t>
      </w:r>
      <w:r w:rsidRPr="00895BAF">
        <w:rPr>
          <w:rFonts w:eastAsiaTheme="minorEastAsia"/>
          <w:i/>
        </w:rPr>
        <w:t>Jurnal Ekonomi Syariah</w:t>
      </w:r>
      <w:r w:rsidRPr="001D0540">
        <w:rPr>
          <w:rFonts w:eastAsiaTheme="minorEastAsia"/>
        </w:rPr>
        <w:t>, 5(2).</w:t>
      </w:r>
    </w:p>
    <w:p w14:paraId="15B51FD6" w14:textId="0C5D9B20" w:rsidR="001D0540" w:rsidRPr="00794D25" w:rsidRDefault="001D0540" w:rsidP="001D0540">
      <w:pPr>
        <w:pStyle w:val="Isi"/>
        <w:spacing w:line="240" w:lineRule="auto"/>
        <w:ind w:left="567" w:hanging="567"/>
        <w:rPr>
          <w:rFonts w:eastAsiaTheme="minorEastAsia"/>
        </w:rPr>
      </w:pPr>
      <w:r w:rsidRPr="001D0540">
        <w:rPr>
          <w:rFonts w:eastAsiaTheme="minorEastAsia"/>
        </w:rPr>
        <w:t xml:space="preserve">Wardiantika, lifstin, Dkk. 2014. Pengaruh DPK, CAR, NPF dan SWBI Terhadap Pembiayaan Murabahah pada bank umum syariah periode tahun 2008-2012. </w:t>
      </w:r>
      <w:r w:rsidRPr="00895BAF">
        <w:rPr>
          <w:rFonts w:eastAsiaTheme="minorEastAsia"/>
          <w:i/>
        </w:rPr>
        <w:t>Jurnal ilmu manajemen</w:t>
      </w:r>
      <w:r w:rsidRPr="001D0540">
        <w:rPr>
          <w:rFonts w:eastAsiaTheme="minorEastAsia"/>
        </w:rPr>
        <w:t>, 2(4).</w:t>
      </w:r>
    </w:p>
    <w:sectPr w:rsidR="001D0540" w:rsidRPr="00794D25" w:rsidSect="001532CE">
      <w:headerReference w:type="even" r:id="rId10"/>
      <w:headerReference w:type="default" r:id="rId11"/>
      <w:footerReference w:type="default" r:id="rId12"/>
      <w:type w:val="continuous"/>
      <w:pgSz w:w="12240" w:h="15840" w:code="1"/>
      <w:pgMar w:top="1701" w:right="1183" w:bottom="1701" w:left="1701" w:header="57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C5347" w14:textId="77777777" w:rsidR="009B0FE6" w:rsidRDefault="009B0FE6">
      <w:pPr>
        <w:spacing w:after="0" w:line="240" w:lineRule="auto"/>
      </w:pPr>
      <w:r>
        <w:separator/>
      </w:r>
    </w:p>
  </w:endnote>
  <w:endnote w:type="continuationSeparator" w:id="0">
    <w:p w14:paraId="7AA79597" w14:textId="77777777" w:rsidR="009B0FE6" w:rsidRDefault="009B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BA81" w14:textId="33F4FEA1" w:rsidR="00AB664D" w:rsidRDefault="001D0540" w:rsidP="001D0540">
    <w:pPr>
      <w:pStyle w:val="Footer"/>
      <w:jc w:val="center"/>
    </w:pPr>
    <w:r>
      <w:t>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3F5F" w14:textId="77777777" w:rsidR="009D5232" w:rsidRDefault="009D5232" w:rsidP="0095387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73E12" w14:textId="77777777" w:rsidR="009B0FE6" w:rsidRDefault="009B0FE6">
      <w:pPr>
        <w:spacing w:after="0" w:line="240" w:lineRule="auto"/>
      </w:pPr>
      <w:r>
        <w:separator/>
      </w:r>
    </w:p>
  </w:footnote>
  <w:footnote w:type="continuationSeparator" w:id="0">
    <w:p w14:paraId="30192B52" w14:textId="77777777" w:rsidR="009B0FE6" w:rsidRDefault="009B0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D7793" w14:textId="77777777" w:rsidR="009D5232" w:rsidRDefault="009D5232" w:rsidP="009538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584268503"/>
      <w:docPartObj>
        <w:docPartGallery w:val="Page Numbers (Top of Page)"/>
        <w:docPartUnique/>
      </w:docPartObj>
    </w:sdtPr>
    <w:sdtEndPr>
      <w:rPr>
        <w:b/>
        <w:bCs/>
        <w:noProof/>
        <w:color w:val="595959" w:themeColor="text1" w:themeTint="A6"/>
        <w:spacing w:val="0"/>
      </w:rPr>
    </w:sdtEndPr>
    <w:sdtContent>
      <w:p w14:paraId="781C6B3B" w14:textId="77777777" w:rsidR="00AB664D" w:rsidRDefault="00AB664D">
        <w:pPr>
          <w:pStyle w:val="Header"/>
          <w:pBdr>
            <w:bottom w:val="single" w:sz="4" w:space="1" w:color="D9D9D9" w:themeColor="background1" w:themeShade="D9"/>
          </w:pBdr>
          <w:jc w:val="right"/>
          <w:rPr>
            <w:color w:val="7F7F7F" w:themeColor="background1" w:themeShade="7F"/>
            <w:spacing w:val="60"/>
          </w:rPr>
        </w:pPr>
      </w:p>
      <w:p w14:paraId="6D36058E" w14:textId="448AA4FD" w:rsidR="00AB664D" w:rsidRDefault="00AB664D">
        <w:pPr>
          <w:pStyle w:val="Header"/>
          <w:pBdr>
            <w:bottom w:val="single" w:sz="4" w:space="1" w:color="D9D9D9" w:themeColor="background1" w:themeShade="D9"/>
          </w:pBdr>
          <w:jc w:val="right"/>
          <w:rPr>
            <w:b/>
            <w:bCs/>
          </w:rPr>
        </w:pPr>
        <w:r>
          <w:rPr>
            <w:color w:val="7F7F7F" w:themeColor="background1" w:themeShade="7F"/>
            <w:spacing w:val="60"/>
          </w:rPr>
          <w:t>JRAK Jurnal Riset Akuntansi dan Bisnis, Vol.8 No.2, 2022</w:t>
        </w:r>
        <w:r>
          <w:rPr>
            <w:color w:val="7F7F7F" w:themeColor="background1" w:themeShade="7F"/>
            <w:spacing w:val="60"/>
          </w:rPr>
          <w:tab/>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B71440E" w14:textId="77777777" w:rsidR="009D5232" w:rsidRDefault="009D5232" w:rsidP="0095387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983620" w:themeColor="accent2"/>
      </w:rPr>
    </w:lvl>
  </w:abstractNum>
  <w:abstractNum w:abstractNumId="3" w15:restartNumberingAfterBreak="0">
    <w:nsid w:val="00000012"/>
    <w:multiLevelType w:val="hybridMultilevel"/>
    <w:tmpl w:val="DAC8B7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1D21145"/>
    <w:multiLevelType w:val="hybridMultilevel"/>
    <w:tmpl w:val="66B0F5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C3AF8"/>
    <w:multiLevelType w:val="multilevel"/>
    <w:tmpl w:val="690C5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95130"/>
    <w:multiLevelType w:val="hybridMultilevel"/>
    <w:tmpl w:val="D1E0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C3CB5"/>
    <w:multiLevelType w:val="hybridMultilevel"/>
    <w:tmpl w:val="AF18AA66"/>
    <w:lvl w:ilvl="0" w:tplc="CE841262">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20DBC"/>
    <w:multiLevelType w:val="hybridMultilevel"/>
    <w:tmpl w:val="03E6EAAA"/>
    <w:lvl w:ilvl="0" w:tplc="AE78B0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860B9"/>
    <w:multiLevelType w:val="hybridMultilevel"/>
    <w:tmpl w:val="C5A4DD2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171713E2"/>
    <w:multiLevelType w:val="hybridMultilevel"/>
    <w:tmpl w:val="DEFC2D2C"/>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18B347CF"/>
    <w:multiLevelType w:val="multilevel"/>
    <w:tmpl w:val="1A72C812"/>
    <w:lvl w:ilvl="0">
      <w:start w:val="1"/>
      <w:numFmt w:val="decimal"/>
      <w:lvlText w:val="%1."/>
      <w:lvlJc w:val="left"/>
      <w:pPr>
        <w:tabs>
          <w:tab w:val="num" w:pos="1855"/>
        </w:tabs>
        <w:ind w:left="1855"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CBA5203"/>
    <w:multiLevelType w:val="hybridMultilevel"/>
    <w:tmpl w:val="F2AC777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1F35638E"/>
    <w:multiLevelType w:val="hybridMultilevel"/>
    <w:tmpl w:val="AE545764"/>
    <w:lvl w:ilvl="0" w:tplc="0409000F">
      <w:start w:val="1"/>
      <w:numFmt w:val="decimal"/>
      <w:lvlText w:val="%1."/>
      <w:lvlJc w:val="left"/>
      <w:pPr>
        <w:ind w:left="720" w:hanging="360"/>
      </w:pPr>
    </w:lvl>
    <w:lvl w:ilvl="1" w:tplc="FE4A185A">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E5C73"/>
    <w:multiLevelType w:val="hybridMultilevel"/>
    <w:tmpl w:val="BE08A8F8"/>
    <w:lvl w:ilvl="0" w:tplc="EF346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081CC5"/>
    <w:multiLevelType w:val="hybridMultilevel"/>
    <w:tmpl w:val="C78E0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9689E"/>
    <w:multiLevelType w:val="hybridMultilevel"/>
    <w:tmpl w:val="23164966"/>
    <w:lvl w:ilvl="0" w:tplc="8654E1D0">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7" w15:restartNumberingAfterBreak="0">
    <w:nsid w:val="32565511"/>
    <w:multiLevelType w:val="hybridMultilevel"/>
    <w:tmpl w:val="7FFC6472"/>
    <w:lvl w:ilvl="0" w:tplc="8CEA7C00">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30760AD"/>
    <w:multiLevelType w:val="multilevel"/>
    <w:tmpl w:val="3458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A21778"/>
    <w:multiLevelType w:val="hybridMultilevel"/>
    <w:tmpl w:val="23164966"/>
    <w:lvl w:ilvl="0" w:tplc="8654E1D0">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0" w15:restartNumberingAfterBreak="0">
    <w:nsid w:val="36675C6F"/>
    <w:multiLevelType w:val="multilevel"/>
    <w:tmpl w:val="6760463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37DF252E"/>
    <w:multiLevelType w:val="hybridMultilevel"/>
    <w:tmpl w:val="183C1A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D564163"/>
    <w:multiLevelType w:val="hybridMultilevel"/>
    <w:tmpl w:val="80CA52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B77D5"/>
    <w:multiLevelType w:val="hybridMultilevel"/>
    <w:tmpl w:val="5742E3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A3BDE"/>
    <w:multiLevelType w:val="multilevel"/>
    <w:tmpl w:val="F6A2439C"/>
    <w:lvl w:ilvl="0">
      <w:start w:val="1"/>
      <w:numFmt w:val="decimal"/>
      <w:lvlText w:val="%1"/>
      <w:lvlJc w:val="left"/>
      <w:pPr>
        <w:ind w:left="360" w:hanging="360"/>
      </w:pPr>
      <w:rPr>
        <w:rFonts w:hint="default"/>
      </w:rPr>
    </w:lvl>
    <w:lvl w:ilvl="1">
      <w:start w:val="2"/>
      <w:numFmt w:val="decimal"/>
      <w:lvlText w:val="%1.%2"/>
      <w:lvlJc w:val="left"/>
      <w:pPr>
        <w:ind w:left="357" w:hanging="36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25" w15:restartNumberingAfterBreak="0">
    <w:nsid w:val="539E09DE"/>
    <w:multiLevelType w:val="hybridMultilevel"/>
    <w:tmpl w:val="6B82D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7BB7075"/>
    <w:multiLevelType w:val="hybridMultilevel"/>
    <w:tmpl w:val="0F5482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83528CF"/>
    <w:multiLevelType w:val="hybridMultilevel"/>
    <w:tmpl w:val="74A68B36"/>
    <w:lvl w:ilvl="0" w:tplc="760E6558">
      <w:start w:val="1"/>
      <w:numFmt w:val="lowerLetter"/>
      <w:lvlText w:val="%1."/>
      <w:lvlJc w:val="left"/>
      <w:pPr>
        <w:ind w:left="7919" w:hanging="72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B8A09C8"/>
    <w:multiLevelType w:val="hybridMultilevel"/>
    <w:tmpl w:val="EBBC1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333E86"/>
    <w:multiLevelType w:val="multilevel"/>
    <w:tmpl w:val="FA727C32"/>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2F466ED"/>
    <w:multiLevelType w:val="hybridMultilevel"/>
    <w:tmpl w:val="C4B6F92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648D397D"/>
    <w:multiLevelType w:val="hybridMultilevel"/>
    <w:tmpl w:val="50D8C7B8"/>
    <w:lvl w:ilvl="0" w:tplc="0421000F">
      <w:start w:val="1"/>
      <w:numFmt w:val="decimal"/>
      <w:lvlText w:val="%1."/>
      <w:lvlJc w:val="left"/>
      <w:pPr>
        <w:ind w:left="2302" w:hanging="360"/>
      </w:p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2" w15:restartNumberingAfterBreak="0">
    <w:nsid w:val="654A1CDF"/>
    <w:multiLevelType w:val="hybridMultilevel"/>
    <w:tmpl w:val="68586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B1EFF"/>
    <w:multiLevelType w:val="hybridMultilevel"/>
    <w:tmpl w:val="C562BA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6ED70808"/>
    <w:multiLevelType w:val="hybridMultilevel"/>
    <w:tmpl w:val="23164966"/>
    <w:lvl w:ilvl="0" w:tplc="8654E1D0">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5" w15:restartNumberingAfterBreak="0">
    <w:nsid w:val="70913956"/>
    <w:multiLevelType w:val="hybridMultilevel"/>
    <w:tmpl w:val="A4F6DA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1406243"/>
    <w:multiLevelType w:val="hybridMultilevel"/>
    <w:tmpl w:val="37CACE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2A61D61"/>
    <w:multiLevelType w:val="multilevel"/>
    <w:tmpl w:val="128857A8"/>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15:restartNumberingAfterBreak="0">
    <w:nsid w:val="76C06B4B"/>
    <w:multiLevelType w:val="multilevel"/>
    <w:tmpl w:val="49965C4E"/>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A6A7E1A"/>
    <w:multiLevelType w:val="hybridMultilevel"/>
    <w:tmpl w:val="8F4AA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5841D8"/>
    <w:multiLevelType w:val="hybridMultilevel"/>
    <w:tmpl w:val="5E8A3468"/>
    <w:lvl w:ilvl="0" w:tplc="0421000F">
      <w:start w:val="1"/>
      <w:numFmt w:val="decimal"/>
      <w:lvlText w:val="%1."/>
      <w:lvlJc w:val="left"/>
      <w:pPr>
        <w:ind w:left="720" w:hanging="360"/>
      </w:pPr>
    </w:lvl>
    <w:lvl w:ilvl="1" w:tplc="CBE6D122">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15:restartNumberingAfterBreak="0">
    <w:nsid w:val="7F4C558F"/>
    <w:multiLevelType w:val="hybridMultilevel"/>
    <w:tmpl w:val="E02A4BB6"/>
    <w:lvl w:ilvl="0" w:tplc="E460D3A4">
      <w:start w:val="1"/>
      <w:numFmt w:val="decimal"/>
      <w:lvlText w:val="%1."/>
      <w:lvlJc w:val="left"/>
      <w:pPr>
        <w:ind w:left="720" w:hanging="360"/>
      </w:pPr>
      <w:rPr>
        <w:rFonts w:ascii="Calibri" w:hAnsi="Calibri" w:hint="default"/>
        <w:b/>
      </w:rPr>
    </w:lvl>
    <w:lvl w:ilvl="1" w:tplc="4E42A508">
      <w:start w:val="1"/>
      <w:numFmt w:val="lowerLetter"/>
      <w:lvlText w:val="%2."/>
      <w:lvlJc w:val="left"/>
      <w:pPr>
        <w:ind w:left="1950" w:hanging="8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22"/>
  </w:num>
  <w:num w:numId="6">
    <w:abstractNumId w:val="35"/>
  </w:num>
  <w:num w:numId="7">
    <w:abstractNumId w:val="25"/>
  </w:num>
  <w:num w:numId="8">
    <w:abstractNumId w:val="36"/>
  </w:num>
  <w:num w:numId="9">
    <w:abstractNumId w:val="26"/>
  </w:num>
  <w:num w:numId="10">
    <w:abstractNumId w:val="21"/>
  </w:num>
  <w:num w:numId="11">
    <w:abstractNumId w:val="12"/>
  </w:num>
  <w:num w:numId="12">
    <w:abstractNumId w:val="33"/>
  </w:num>
  <w:num w:numId="13">
    <w:abstractNumId w:val="5"/>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7"/>
  </w:num>
  <w:num w:numId="18">
    <w:abstractNumId w:val="8"/>
  </w:num>
  <w:num w:numId="19">
    <w:abstractNumId w:val="39"/>
  </w:num>
  <w:num w:numId="20">
    <w:abstractNumId w:val="18"/>
  </w:num>
  <w:num w:numId="21">
    <w:abstractNumId w:val="24"/>
  </w:num>
  <w:num w:numId="22">
    <w:abstractNumId w:val="23"/>
  </w:num>
  <w:num w:numId="23">
    <w:abstractNumId w:val="4"/>
  </w:num>
  <w:num w:numId="24">
    <w:abstractNumId w:val="29"/>
  </w:num>
  <w:num w:numId="25">
    <w:abstractNumId w:val="20"/>
  </w:num>
  <w:num w:numId="26">
    <w:abstractNumId w:val="37"/>
  </w:num>
  <w:num w:numId="27">
    <w:abstractNumId w:val="32"/>
  </w:num>
  <w:num w:numId="28">
    <w:abstractNumId w:val="3"/>
  </w:num>
  <w:num w:numId="29">
    <w:abstractNumId w:val="28"/>
  </w:num>
  <w:num w:numId="30">
    <w:abstractNumId w:val="38"/>
  </w:num>
  <w:num w:numId="31">
    <w:abstractNumId w:val="13"/>
  </w:num>
  <w:num w:numId="32">
    <w:abstractNumId w:val="15"/>
  </w:num>
  <w:num w:numId="33">
    <w:abstractNumId w:val="14"/>
  </w:num>
  <w:num w:numId="34">
    <w:abstractNumId w:val="31"/>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4"/>
  </w:num>
  <w:num w:numId="39">
    <w:abstractNumId w:val="16"/>
  </w:num>
  <w:num w:numId="40">
    <w:abstractNumId w:val="9"/>
  </w:num>
  <w:num w:numId="41">
    <w:abstractNumId w:val="30"/>
  </w:num>
  <w:num w:numId="42">
    <w:abstractNumId w:val="27"/>
  </w:num>
  <w:num w:numId="43">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58"/>
    <w:rsid w:val="00056BDA"/>
    <w:rsid w:val="00062EFE"/>
    <w:rsid w:val="00090017"/>
    <w:rsid w:val="000A35A5"/>
    <w:rsid w:val="000D6474"/>
    <w:rsid w:val="00120F80"/>
    <w:rsid w:val="0012618E"/>
    <w:rsid w:val="001532CE"/>
    <w:rsid w:val="00165340"/>
    <w:rsid w:val="001677AB"/>
    <w:rsid w:val="001736C4"/>
    <w:rsid w:val="00181CBA"/>
    <w:rsid w:val="001845BE"/>
    <w:rsid w:val="00190478"/>
    <w:rsid w:val="001909D9"/>
    <w:rsid w:val="001A7DF6"/>
    <w:rsid w:val="001C6666"/>
    <w:rsid w:val="001D0540"/>
    <w:rsid w:val="001D22DA"/>
    <w:rsid w:val="001D3B4A"/>
    <w:rsid w:val="001D3F69"/>
    <w:rsid w:val="001F4E23"/>
    <w:rsid w:val="00242014"/>
    <w:rsid w:val="0026113B"/>
    <w:rsid w:val="00286E37"/>
    <w:rsid w:val="00293C6E"/>
    <w:rsid w:val="002C4542"/>
    <w:rsid w:val="002C640E"/>
    <w:rsid w:val="002D0506"/>
    <w:rsid w:val="002F1886"/>
    <w:rsid w:val="002F444C"/>
    <w:rsid w:val="00306F9E"/>
    <w:rsid w:val="0031761E"/>
    <w:rsid w:val="003222AE"/>
    <w:rsid w:val="00325704"/>
    <w:rsid w:val="00343FBA"/>
    <w:rsid w:val="0034797D"/>
    <w:rsid w:val="00354741"/>
    <w:rsid w:val="0035682A"/>
    <w:rsid w:val="003606E0"/>
    <w:rsid w:val="00384A08"/>
    <w:rsid w:val="00390ABF"/>
    <w:rsid w:val="003B7CAB"/>
    <w:rsid w:val="003C72A7"/>
    <w:rsid w:val="003F31DC"/>
    <w:rsid w:val="0043235E"/>
    <w:rsid w:val="0044266D"/>
    <w:rsid w:val="00450FDB"/>
    <w:rsid w:val="00457C9C"/>
    <w:rsid w:val="004658B3"/>
    <w:rsid w:val="0047481A"/>
    <w:rsid w:val="004774E5"/>
    <w:rsid w:val="00487B92"/>
    <w:rsid w:val="004A5130"/>
    <w:rsid w:val="004C6BDF"/>
    <w:rsid w:val="004E3D73"/>
    <w:rsid w:val="005043A6"/>
    <w:rsid w:val="005506FA"/>
    <w:rsid w:val="00550A6C"/>
    <w:rsid w:val="00560B55"/>
    <w:rsid w:val="0058570C"/>
    <w:rsid w:val="00595864"/>
    <w:rsid w:val="0059758C"/>
    <w:rsid w:val="005A075B"/>
    <w:rsid w:val="005A2B67"/>
    <w:rsid w:val="005B1DFB"/>
    <w:rsid w:val="005C6AF1"/>
    <w:rsid w:val="005E4B6E"/>
    <w:rsid w:val="00612035"/>
    <w:rsid w:val="0063676C"/>
    <w:rsid w:val="00650F64"/>
    <w:rsid w:val="006753DF"/>
    <w:rsid w:val="0067573E"/>
    <w:rsid w:val="006A5BAC"/>
    <w:rsid w:val="006A678F"/>
    <w:rsid w:val="006E272A"/>
    <w:rsid w:val="006E4DF0"/>
    <w:rsid w:val="007060ED"/>
    <w:rsid w:val="00717A3C"/>
    <w:rsid w:val="0075065F"/>
    <w:rsid w:val="00765FA7"/>
    <w:rsid w:val="0077528F"/>
    <w:rsid w:val="007760AE"/>
    <w:rsid w:val="00782074"/>
    <w:rsid w:val="00782635"/>
    <w:rsid w:val="00787AC6"/>
    <w:rsid w:val="00792D99"/>
    <w:rsid w:val="00794D25"/>
    <w:rsid w:val="007B1F63"/>
    <w:rsid w:val="007C1B92"/>
    <w:rsid w:val="007D2A27"/>
    <w:rsid w:val="00820115"/>
    <w:rsid w:val="00831399"/>
    <w:rsid w:val="008370E3"/>
    <w:rsid w:val="008549BA"/>
    <w:rsid w:val="00856FF8"/>
    <w:rsid w:val="008955A1"/>
    <w:rsid w:val="00895BAF"/>
    <w:rsid w:val="008B025E"/>
    <w:rsid w:val="008B714F"/>
    <w:rsid w:val="008C2A28"/>
    <w:rsid w:val="009042A3"/>
    <w:rsid w:val="009135E1"/>
    <w:rsid w:val="009234EF"/>
    <w:rsid w:val="00927BA4"/>
    <w:rsid w:val="00953876"/>
    <w:rsid w:val="0095647C"/>
    <w:rsid w:val="00956AF3"/>
    <w:rsid w:val="00964759"/>
    <w:rsid w:val="00966A6E"/>
    <w:rsid w:val="00974EE2"/>
    <w:rsid w:val="00995C35"/>
    <w:rsid w:val="009B0FE6"/>
    <w:rsid w:val="009B366C"/>
    <w:rsid w:val="009B3867"/>
    <w:rsid w:val="009B595C"/>
    <w:rsid w:val="009C78B0"/>
    <w:rsid w:val="009D5232"/>
    <w:rsid w:val="009D619F"/>
    <w:rsid w:val="009E719B"/>
    <w:rsid w:val="009F709B"/>
    <w:rsid w:val="00A03075"/>
    <w:rsid w:val="00A222DE"/>
    <w:rsid w:val="00A27439"/>
    <w:rsid w:val="00A50B39"/>
    <w:rsid w:val="00A52A7F"/>
    <w:rsid w:val="00A7373D"/>
    <w:rsid w:val="00AA5B23"/>
    <w:rsid w:val="00AB1957"/>
    <w:rsid w:val="00AB664D"/>
    <w:rsid w:val="00AD1333"/>
    <w:rsid w:val="00AF28CB"/>
    <w:rsid w:val="00B002AF"/>
    <w:rsid w:val="00B12B37"/>
    <w:rsid w:val="00B13BF2"/>
    <w:rsid w:val="00B14D66"/>
    <w:rsid w:val="00B15A61"/>
    <w:rsid w:val="00B21EED"/>
    <w:rsid w:val="00B25433"/>
    <w:rsid w:val="00B64F98"/>
    <w:rsid w:val="00B729E8"/>
    <w:rsid w:val="00B85B21"/>
    <w:rsid w:val="00B87A8D"/>
    <w:rsid w:val="00B94E25"/>
    <w:rsid w:val="00BA40EB"/>
    <w:rsid w:val="00BC048B"/>
    <w:rsid w:val="00BD6BF7"/>
    <w:rsid w:val="00BE5BCA"/>
    <w:rsid w:val="00BF082F"/>
    <w:rsid w:val="00BF4A65"/>
    <w:rsid w:val="00BF595E"/>
    <w:rsid w:val="00C27890"/>
    <w:rsid w:val="00C41D41"/>
    <w:rsid w:val="00C64A94"/>
    <w:rsid w:val="00C660B1"/>
    <w:rsid w:val="00C66F21"/>
    <w:rsid w:val="00C83E41"/>
    <w:rsid w:val="00C92A1D"/>
    <w:rsid w:val="00CB6951"/>
    <w:rsid w:val="00CC35C4"/>
    <w:rsid w:val="00CE3758"/>
    <w:rsid w:val="00CE7B02"/>
    <w:rsid w:val="00CF355D"/>
    <w:rsid w:val="00D067EE"/>
    <w:rsid w:val="00D14415"/>
    <w:rsid w:val="00D2259B"/>
    <w:rsid w:val="00D350A4"/>
    <w:rsid w:val="00D413B6"/>
    <w:rsid w:val="00D45DD1"/>
    <w:rsid w:val="00D469D8"/>
    <w:rsid w:val="00D52277"/>
    <w:rsid w:val="00D61EC0"/>
    <w:rsid w:val="00D750BA"/>
    <w:rsid w:val="00D923BE"/>
    <w:rsid w:val="00D932DF"/>
    <w:rsid w:val="00D957B7"/>
    <w:rsid w:val="00DA1CDF"/>
    <w:rsid w:val="00DA59AE"/>
    <w:rsid w:val="00DA7515"/>
    <w:rsid w:val="00DC7F0F"/>
    <w:rsid w:val="00DD7197"/>
    <w:rsid w:val="00DF271D"/>
    <w:rsid w:val="00DF4174"/>
    <w:rsid w:val="00E04B23"/>
    <w:rsid w:val="00E07E04"/>
    <w:rsid w:val="00E20E90"/>
    <w:rsid w:val="00E27D6A"/>
    <w:rsid w:val="00E52DFE"/>
    <w:rsid w:val="00E7303D"/>
    <w:rsid w:val="00E73638"/>
    <w:rsid w:val="00E90763"/>
    <w:rsid w:val="00EB5A08"/>
    <w:rsid w:val="00EC11F3"/>
    <w:rsid w:val="00ED038E"/>
    <w:rsid w:val="00F027FF"/>
    <w:rsid w:val="00F07D67"/>
    <w:rsid w:val="00F10426"/>
    <w:rsid w:val="00F21F4F"/>
    <w:rsid w:val="00F277E6"/>
    <w:rsid w:val="00F445ED"/>
    <w:rsid w:val="00F56FB8"/>
    <w:rsid w:val="00F711B8"/>
    <w:rsid w:val="00F726B1"/>
    <w:rsid w:val="00F73F39"/>
    <w:rsid w:val="00F81E10"/>
    <w:rsid w:val="00F930BC"/>
    <w:rsid w:val="00FE4F0C"/>
    <w:rsid w:val="00FF32D6"/>
    <w:rsid w:val="00FF7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D55209"/>
  <w15:docId w15:val="{DE3D9630-2102-454C-88C5-5D53D16B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qFormat/>
    <w:rsid w:val="009F709B"/>
    <w:pPr>
      <w:keepNext/>
      <w:keepLines/>
      <w:spacing w:before="360" w:after="120"/>
      <w:outlineLvl w:val="0"/>
    </w:pPr>
    <w:rPr>
      <w:rFonts w:asciiTheme="majorHAnsi" w:eastAsiaTheme="majorEastAsia" w:hAnsiTheme="majorHAnsi" w:cstheme="majorBidi"/>
      <w:bCs/>
      <w:color w:val="983620"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nhideWhenUsed/>
    <w:qFormat/>
    <w:rsid w:val="009F709B"/>
    <w:pPr>
      <w:keepNext/>
      <w:keepLines/>
      <w:spacing w:before="200" w:after="0"/>
      <w:outlineLvl w:val="3"/>
    </w:pPr>
    <w:rPr>
      <w:rFonts w:asciiTheme="majorHAnsi" w:eastAsiaTheme="majorEastAsia" w:hAnsiTheme="majorHAnsi" w:cstheme="majorBidi"/>
      <w:bCs/>
      <w:iCs/>
      <w:color w:val="4B5A60"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983620"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rsid w:val="009F709B"/>
    <w:rPr>
      <w:rFonts w:asciiTheme="majorHAnsi" w:eastAsiaTheme="majorEastAsia" w:hAnsiTheme="majorHAnsi" w:cstheme="majorBidi"/>
      <w:bCs/>
      <w:color w:val="983620"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983620" w:themeColor="accent2"/>
      <w:sz w:val="20"/>
      <w:szCs w:val="24"/>
    </w:rPr>
  </w:style>
  <w:style w:type="character" w:customStyle="1" w:styleId="Heading4Char">
    <w:name w:val="Heading 4 Char"/>
    <w:basedOn w:val="DefaultParagraphFont"/>
    <w:link w:val="Heading4"/>
    <w:rsid w:val="009F709B"/>
    <w:rPr>
      <w:rFonts w:asciiTheme="majorHAnsi" w:eastAsiaTheme="majorEastAsia" w:hAnsiTheme="majorHAnsi" w:cstheme="majorBidi"/>
      <w:bCs/>
      <w:iCs/>
      <w:color w:val="4B5A60"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52C2F"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1"/>
      </w:numPr>
    </w:pPr>
  </w:style>
  <w:style w:type="paragraph" w:styleId="ListNumber">
    <w:name w:val="List Number"/>
    <w:basedOn w:val="Normal"/>
    <w:uiPriority w:val="1"/>
    <w:qFormat/>
    <w:rsid w:val="009F709B"/>
    <w:pPr>
      <w:numPr>
        <w:numId w:val="2"/>
      </w:numPr>
    </w:pPr>
  </w:style>
  <w:style w:type="paragraph" w:styleId="NoSpacing">
    <w:name w:val="No Spacing"/>
    <w:uiPriority w:val="1"/>
    <w:qFormat/>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983620"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983620" w:themeColor="accent2"/>
      <w:sz w:val="44"/>
      <w:szCs w:val="24"/>
    </w:rPr>
  </w:style>
  <w:style w:type="table" w:styleId="TableGrid">
    <w:name w:val="Table Grid"/>
    <w:basedOn w:val="TableNormal"/>
    <w:uiPriority w:val="59"/>
    <w:qFormat/>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
    <w:qFormat/>
    <w:rsid w:val="0067573E"/>
    <w:pPr>
      <w:spacing w:before="40" w:after="40" w:line="240" w:lineRule="auto"/>
    </w:pPr>
    <w:rPr>
      <w:rFonts w:asciiTheme="majorHAnsi" w:eastAsiaTheme="majorEastAsia" w:hAnsiTheme="majorHAnsi" w:cstheme="majorBidi"/>
      <w:color w:val="983620" w:themeColor="accent2"/>
      <w:kern w:val="28"/>
      <w:sz w:val="72"/>
      <w:szCs w:val="52"/>
    </w:rPr>
  </w:style>
  <w:style w:type="character" w:customStyle="1" w:styleId="TitleChar">
    <w:name w:val="Title Char"/>
    <w:basedOn w:val="DefaultParagraphFont"/>
    <w:link w:val="Title"/>
    <w:uiPriority w:val="9"/>
    <w:rsid w:val="0067573E"/>
    <w:rPr>
      <w:rFonts w:asciiTheme="majorHAnsi" w:eastAsiaTheme="majorEastAsia" w:hAnsiTheme="majorHAnsi" w:cstheme="majorBidi"/>
      <w:color w:val="983620" w:themeColor="accent2"/>
      <w:kern w:val="28"/>
      <w:sz w:val="72"/>
      <w:szCs w:val="52"/>
    </w:rPr>
  </w:style>
  <w:style w:type="paragraph" w:styleId="ListBullet2">
    <w:name w:val="List Bullet 2"/>
    <w:basedOn w:val="BlockText"/>
    <w:uiPriority w:val="1"/>
    <w:unhideWhenUsed/>
    <w:qFormat/>
    <w:rsid w:val="00384A08"/>
    <w:pPr>
      <w:numPr>
        <w:numId w:val="3"/>
      </w:numPr>
      <w:spacing w:after="40"/>
    </w:pPr>
  </w:style>
  <w:style w:type="paragraph" w:styleId="BodyText">
    <w:name w:val="Body Text"/>
    <w:basedOn w:val="Normal"/>
    <w:link w:val="BodyTextChar"/>
    <w:rsid w:val="00CE3758"/>
    <w:pPr>
      <w:spacing w:after="120" w:line="240" w:lineRule="auto"/>
    </w:pPr>
    <w:rPr>
      <w:rFonts w:ascii="Times New Roman" w:eastAsia="Times New Roman" w:hAnsi="Times New Roman" w:cs="Times New Roman"/>
      <w:color w:val="auto"/>
      <w:sz w:val="24"/>
      <w:lang w:val="id-ID"/>
    </w:rPr>
  </w:style>
  <w:style w:type="character" w:customStyle="1" w:styleId="BodyTextChar">
    <w:name w:val="Body Text Char"/>
    <w:basedOn w:val="DefaultParagraphFont"/>
    <w:link w:val="BodyText"/>
    <w:rsid w:val="00CE3758"/>
    <w:rPr>
      <w:rFonts w:ascii="Times New Roman" w:eastAsia="Times New Roman" w:hAnsi="Times New Roman" w:cs="Times New Roman"/>
      <w:sz w:val="24"/>
      <w:szCs w:val="24"/>
      <w:lang w:val="id-ID"/>
    </w:rPr>
  </w:style>
  <w:style w:type="paragraph" w:styleId="BodyTextIndent">
    <w:name w:val="Body Text Indent"/>
    <w:basedOn w:val="Normal"/>
    <w:link w:val="BodyTextIndentChar"/>
    <w:rsid w:val="001D22DA"/>
    <w:pPr>
      <w:spacing w:after="120" w:line="240" w:lineRule="auto"/>
      <w:ind w:left="283"/>
    </w:pPr>
    <w:rPr>
      <w:rFonts w:ascii="Times New Roman" w:eastAsia="Times New Roman" w:hAnsi="Times New Roman" w:cs="Times New Roman"/>
      <w:color w:val="auto"/>
      <w:sz w:val="24"/>
      <w:lang w:val="id-ID"/>
    </w:rPr>
  </w:style>
  <w:style w:type="character" w:customStyle="1" w:styleId="BodyTextIndentChar">
    <w:name w:val="Body Text Indent Char"/>
    <w:basedOn w:val="DefaultParagraphFont"/>
    <w:link w:val="BodyTextIndent"/>
    <w:rsid w:val="001D22DA"/>
    <w:rPr>
      <w:rFonts w:ascii="Times New Roman" w:eastAsia="Times New Roman" w:hAnsi="Times New Roman" w:cs="Times New Roman"/>
      <w:sz w:val="24"/>
      <w:szCs w:val="24"/>
      <w:lang w:val="id-ID"/>
    </w:rPr>
  </w:style>
  <w:style w:type="character" w:styleId="Hyperlink">
    <w:name w:val="Hyperlink"/>
    <w:uiPriority w:val="99"/>
    <w:rsid w:val="00953876"/>
    <w:rPr>
      <w:color w:val="0000FF"/>
      <w:u w:val="single"/>
    </w:rPr>
  </w:style>
  <w:style w:type="character" w:customStyle="1" w:styleId="hps">
    <w:name w:val="hps"/>
    <w:basedOn w:val="DefaultParagraphFont"/>
    <w:rsid w:val="008549BA"/>
  </w:style>
  <w:style w:type="paragraph" w:customStyle="1" w:styleId="Style6">
    <w:name w:val="Style 6"/>
    <w:basedOn w:val="Normal"/>
    <w:rsid w:val="00293C6E"/>
    <w:pPr>
      <w:widowControl w:val="0"/>
      <w:suppressAutoHyphens/>
      <w:autoSpaceDE w:val="0"/>
      <w:spacing w:after="0" w:line="480" w:lineRule="auto"/>
      <w:ind w:left="288" w:right="72" w:hanging="288"/>
      <w:jc w:val="both"/>
    </w:pPr>
    <w:rPr>
      <w:rFonts w:ascii="Times New Roman" w:eastAsia="Times New Roman" w:hAnsi="Times New Roman" w:cs="Times New Roman"/>
      <w:color w:val="auto"/>
      <w:kern w:val="2"/>
      <w:sz w:val="24"/>
      <w:lang w:bidi="en-US"/>
    </w:rPr>
  </w:style>
  <w:style w:type="paragraph" w:customStyle="1" w:styleId="Style1">
    <w:name w:val="Style 1"/>
    <w:basedOn w:val="Normal"/>
    <w:rsid w:val="0063676C"/>
    <w:pPr>
      <w:widowControl w:val="0"/>
      <w:suppressAutoHyphens/>
      <w:autoSpaceDE w:val="0"/>
      <w:spacing w:after="0" w:line="240" w:lineRule="auto"/>
      <w:jc w:val="center"/>
    </w:pPr>
    <w:rPr>
      <w:rFonts w:ascii="Times New Roman" w:eastAsia="Times New Roman" w:hAnsi="Times New Roman" w:cs="Times New Roman"/>
      <w:color w:val="auto"/>
      <w:kern w:val="2"/>
      <w:sz w:val="24"/>
      <w:lang w:bidi="en-US"/>
    </w:rPr>
  </w:style>
  <w:style w:type="paragraph" w:customStyle="1" w:styleId="Style4">
    <w:name w:val="Style 4"/>
    <w:basedOn w:val="Normal"/>
    <w:rsid w:val="0063676C"/>
    <w:pPr>
      <w:widowControl w:val="0"/>
      <w:suppressAutoHyphens/>
      <w:autoSpaceDE w:val="0"/>
      <w:spacing w:after="0" w:line="480" w:lineRule="auto"/>
      <w:ind w:firstLine="648"/>
      <w:jc w:val="both"/>
    </w:pPr>
    <w:rPr>
      <w:rFonts w:ascii="Times New Roman" w:eastAsia="Times New Roman" w:hAnsi="Times New Roman" w:cs="Times New Roman"/>
      <w:color w:val="auto"/>
      <w:kern w:val="2"/>
      <w:sz w:val="24"/>
      <w:lang w:bidi="en-US"/>
    </w:rPr>
  </w:style>
  <w:style w:type="paragraph" w:customStyle="1" w:styleId="Style7">
    <w:name w:val="Style 7"/>
    <w:basedOn w:val="Normal"/>
    <w:rsid w:val="0063676C"/>
    <w:pPr>
      <w:widowControl w:val="0"/>
      <w:suppressAutoHyphens/>
      <w:autoSpaceDE w:val="0"/>
      <w:spacing w:before="144" w:after="0" w:line="240" w:lineRule="auto"/>
    </w:pPr>
    <w:rPr>
      <w:rFonts w:ascii="Times New Roman" w:eastAsia="Times New Roman" w:hAnsi="Times New Roman" w:cs="Times New Roman"/>
      <w:color w:val="auto"/>
      <w:kern w:val="2"/>
      <w:sz w:val="24"/>
      <w:lang w:bidi="en-US"/>
    </w:rPr>
  </w:style>
  <w:style w:type="paragraph" w:customStyle="1" w:styleId="Style2">
    <w:name w:val="Style 2"/>
    <w:basedOn w:val="Normal"/>
    <w:rsid w:val="0063676C"/>
    <w:pPr>
      <w:widowControl w:val="0"/>
      <w:suppressAutoHyphens/>
      <w:autoSpaceDE w:val="0"/>
      <w:spacing w:after="0" w:line="480" w:lineRule="auto"/>
    </w:pPr>
    <w:rPr>
      <w:rFonts w:ascii="Times New Roman" w:eastAsia="Times New Roman" w:hAnsi="Times New Roman" w:cs="Times New Roman"/>
      <w:color w:val="auto"/>
      <w:kern w:val="2"/>
      <w:sz w:val="24"/>
      <w:lang w:bidi="en-US"/>
    </w:rPr>
  </w:style>
  <w:style w:type="paragraph" w:styleId="ListParagraph">
    <w:name w:val="List Paragraph"/>
    <w:aliases w:val="skripsi,Body of text,Body Text Char1,Char Char2,spasi 2 taiiii,gambar,kepala,List Paragraph11,List Paragraph111,List Paragraph2"/>
    <w:basedOn w:val="Normal"/>
    <w:link w:val="ListParagraphChar"/>
    <w:uiPriority w:val="34"/>
    <w:qFormat/>
    <w:rsid w:val="00CF355D"/>
    <w:pPr>
      <w:ind w:left="720"/>
      <w:contextualSpacing/>
    </w:pPr>
    <w:rPr>
      <w:rFonts w:ascii="Calibri" w:eastAsia="Calibri" w:hAnsi="Calibri" w:cs="Times New Roman"/>
      <w:color w:val="auto"/>
      <w:sz w:val="22"/>
      <w:szCs w:val="22"/>
    </w:rPr>
  </w:style>
  <w:style w:type="paragraph" w:styleId="BodyText2">
    <w:name w:val="Body Text 2"/>
    <w:basedOn w:val="Normal"/>
    <w:link w:val="BodyText2Char"/>
    <w:unhideWhenUsed/>
    <w:rsid w:val="006E272A"/>
    <w:pPr>
      <w:spacing w:after="120" w:line="480" w:lineRule="auto"/>
    </w:pPr>
  </w:style>
  <w:style w:type="character" w:customStyle="1" w:styleId="BodyText2Char">
    <w:name w:val="Body Text 2 Char"/>
    <w:basedOn w:val="DefaultParagraphFont"/>
    <w:link w:val="BodyText2"/>
    <w:rsid w:val="006E272A"/>
    <w:rPr>
      <w:color w:val="404040" w:themeColor="text1" w:themeTint="BF"/>
      <w:sz w:val="20"/>
      <w:szCs w:val="24"/>
    </w:rPr>
  </w:style>
  <w:style w:type="character" w:customStyle="1" w:styleId="apple-converted-space">
    <w:name w:val="apple-converted-space"/>
    <w:basedOn w:val="DefaultParagraphFont"/>
    <w:rsid w:val="006E272A"/>
  </w:style>
  <w:style w:type="character" w:customStyle="1" w:styleId="citation-url">
    <w:name w:val="citation-url"/>
    <w:basedOn w:val="DefaultParagraphFont"/>
    <w:rsid w:val="006E272A"/>
  </w:style>
  <w:style w:type="character" w:styleId="Strong">
    <w:name w:val="Strong"/>
    <w:basedOn w:val="DefaultParagraphFont"/>
    <w:uiPriority w:val="22"/>
    <w:qFormat/>
    <w:rsid w:val="006E272A"/>
    <w:rPr>
      <w:b/>
      <w:bCs/>
    </w:rPr>
  </w:style>
  <w:style w:type="character" w:customStyle="1" w:styleId="fullpost">
    <w:name w:val="fullpost"/>
    <w:basedOn w:val="DefaultParagraphFont"/>
    <w:rsid w:val="005A2B67"/>
  </w:style>
  <w:style w:type="paragraph" w:customStyle="1" w:styleId="Default">
    <w:name w:val="Default"/>
    <w:rsid w:val="00782635"/>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FollowedHyperlink">
    <w:name w:val="FollowedHyperlink"/>
    <w:basedOn w:val="DefaultParagraphFont"/>
    <w:uiPriority w:val="99"/>
    <w:semiHidden/>
    <w:unhideWhenUsed/>
    <w:rsid w:val="00487B92"/>
    <w:rPr>
      <w:color w:val="8F9954" w:themeColor="followedHyperlink"/>
      <w:u w:val="single"/>
    </w:rPr>
  </w:style>
  <w:style w:type="paragraph" w:customStyle="1" w:styleId="Isi">
    <w:name w:val="Isi"/>
    <w:basedOn w:val="BodyTextIndent"/>
    <w:qFormat/>
    <w:rsid w:val="00306F9E"/>
    <w:pPr>
      <w:spacing w:after="0" w:line="360" w:lineRule="auto"/>
      <w:ind w:left="0" w:firstLine="720"/>
      <w:jc w:val="both"/>
    </w:pPr>
    <w:rPr>
      <w:lang w:val="en-US"/>
    </w:rPr>
  </w:style>
  <w:style w:type="character" w:customStyle="1" w:styleId="a">
    <w:name w:val="a"/>
    <w:basedOn w:val="DefaultParagraphFont"/>
    <w:rsid w:val="00D61EC0"/>
  </w:style>
  <w:style w:type="character" w:customStyle="1" w:styleId="l6">
    <w:name w:val="l6"/>
    <w:basedOn w:val="DefaultParagraphFont"/>
    <w:rsid w:val="00D61EC0"/>
  </w:style>
  <w:style w:type="character" w:customStyle="1" w:styleId="l7">
    <w:name w:val="l7"/>
    <w:basedOn w:val="DefaultParagraphFont"/>
    <w:rsid w:val="00D61EC0"/>
  </w:style>
  <w:style w:type="character" w:customStyle="1" w:styleId="l8">
    <w:name w:val="l8"/>
    <w:basedOn w:val="DefaultParagraphFont"/>
    <w:rsid w:val="00D61EC0"/>
  </w:style>
  <w:style w:type="paragraph" w:styleId="NormalWeb">
    <w:name w:val="Normal (Web)"/>
    <w:basedOn w:val="Normal"/>
    <w:uiPriority w:val="99"/>
    <w:semiHidden/>
    <w:unhideWhenUsed/>
    <w:rsid w:val="00D61EC0"/>
    <w:pPr>
      <w:spacing w:before="100" w:beforeAutospacing="1" w:after="100" w:afterAutospacing="1" w:line="240" w:lineRule="auto"/>
    </w:pPr>
    <w:rPr>
      <w:rFonts w:ascii="Times New Roman" w:eastAsia="Times New Roman" w:hAnsi="Times New Roman" w:cs="Times New Roman"/>
      <w:color w:val="auto"/>
      <w:sz w:val="24"/>
      <w:lang w:val="id-ID" w:eastAsia="id-ID"/>
    </w:rPr>
  </w:style>
  <w:style w:type="character" w:styleId="HTMLCite">
    <w:name w:val="HTML Cite"/>
    <w:basedOn w:val="DefaultParagraphFont"/>
    <w:uiPriority w:val="99"/>
    <w:semiHidden/>
    <w:unhideWhenUsed/>
    <w:rsid w:val="00D61EC0"/>
    <w:rPr>
      <w:i/>
      <w:iCs/>
    </w:rPr>
  </w:style>
  <w:style w:type="character" w:customStyle="1" w:styleId="flc">
    <w:name w:val="flc"/>
    <w:basedOn w:val="DefaultParagraphFont"/>
    <w:rsid w:val="00D61EC0"/>
  </w:style>
  <w:style w:type="character" w:styleId="Emphasis">
    <w:name w:val="Emphasis"/>
    <w:basedOn w:val="DefaultParagraphFont"/>
    <w:uiPriority w:val="20"/>
    <w:qFormat/>
    <w:rsid w:val="00D61EC0"/>
    <w:rPr>
      <w:i/>
      <w:iCs/>
    </w:rPr>
  </w:style>
  <w:style w:type="paragraph" w:customStyle="1" w:styleId="xl64">
    <w:name w:val="xl64"/>
    <w:basedOn w:val="Normal"/>
    <w:rsid w:val="00D61EC0"/>
    <w:pPr>
      <w:spacing w:before="100" w:beforeAutospacing="1" w:after="100" w:afterAutospacing="1" w:line="240" w:lineRule="auto"/>
    </w:pPr>
    <w:rPr>
      <w:rFonts w:ascii="Calibri" w:eastAsia="Times New Roman" w:hAnsi="Calibri" w:cs="Times New Roman"/>
      <w:color w:val="auto"/>
      <w:sz w:val="18"/>
      <w:szCs w:val="18"/>
    </w:rPr>
  </w:style>
  <w:style w:type="paragraph" w:customStyle="1" w:styleId="xl65">
    <w:name w:val="xl65"/>
    <w:basedOn w:val="Normal"/>
    <w:rsid w:val="00D61EC0"/>
    <w:pPr>
      <w:spacing w:before="100" w:beforeAutospacing="1" w:after="100" w:afterAutospacing="1" w:line="240" w:lineRule="auto"/>
    </w:pPr>
    <w:rPr>
      <w:rFonts w:ascii="Calibri" w:eastAsia="Times New Roman" w:hAnsi="Calibri" w:cs="Times New Roman"/>
      <w:color w:val="auto"/>
      <w:sz w:val="18"/>
      <w:szCs w:val="18"/>
    </w:rPr>
  </w:style>
  <w:style w:type="paragraph" w:customStyle="1" w:styleId="xl66">
    <w:name w:val="xl66"/>
    <w:basedOn w:val="Normal"/>
    <w:rsid w:val="00D61EC0"/>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b/>
      <w:bCs/>
      <w:color w:val="auto"/>
      <w:sz w:val="18"/>
      <w:szCs w:val="18"/>
    </w:rPr>
  </w:style>
  <w:style w:type="paragraph" w:customStyle="1" w:styleId="xl67">
    <w:name w:val="xl67"/>
    <w:basedOn w:val="Normal"/>
    <w:rsid w:val="00D61EC0"/>
    <w:pPr>
      <w:pBdr>
        <w:top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auto"/>
      <w:sz w:val="18"/>
      <w:szCs w:val="18"/>
    </w:rPr>
  </w:style>
  <w:style w:type="paragraph" w:customStyle="1" w:styleId="xl68">
    <w:name w:val="xl68"/>
    <w:basedOn w:val="Normal"/>
    <w:rsid w:val="00D61E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auto"/>
      <w:sz w:val="18"/>
      <w:szCs w:val="18"/>
    </w:rPr>
  </w:style>
  <w:style w:type="paragraph" w:customStyle="1" w:styleId="xl69">
    <w:name w:val="xl69"/>
    <w:basedOn w:val="Normal"/>
    <w:rsid w:val="00D61EC0"/>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b/>
      <w:bCs/>
      <w:color w:val="auto"/>
      <w:sz w:val="18"/>
      <w:szCs w:val="18"/>
    </w:rPr>
  </w:style>
  <w:style w:type="paragraph" w:customStyle="1" w:styleId="xl70">
    <w:name w:val="xl70"/>
    <w:basedOn w:val="Normal"/>
    <w:rsid w:val="00D61EC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auto"/>
      <w:sz w:val="18"/>
      <w:szCs w:val="18"/>
    </w:rPr>
  </w:style>
  <w:style w:type="paragraph" w:customStyle="1" w:styleId="xl71">
    <w:name w:val="xl71"/>
    <w:basedOn w:val="Normal"/>
    <w:rsid w:val="00D61EC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auto"/>
      <w:sz w:val="18"/>
      <w:szCs w:val="18"/>
    </w:rPr>
  </w:style>
  <w:style w:type="paragraph" w:customStyle="1" w:styleId="xl72">
    <w:name w:val="xl72"/>
    <w:basedOn w:val="Normal"/>
    <w:rsid w:val="00D61EC0"/>
    <w:pPr>
      <w:spacing w:before="100" w:beforeAutospacing="1" w:after="100" w:afterAutospacing="1" w:line="240" w:lineRule="auto"/>
      <w:jc w:val="center"/>
    </w:pPr>
    <w:rPr>
      <w:rFonts w:ascii="Calibri" w:eastAsia="Times New Roman" w:hAnsi="Calibri" w:cs="Times New Roman"/>
      <w:b/>
      <w:bCs/>
      <w:color w:val="auto"/>
      <w:sz w:val="18"/>
      <w:szCs w:val="18"/>
    </w:rPr>
  </w:style>
  <w:style w:type="paragraph" w:customStyle="1" w:styleId="xl73">
    <w:name w:val="xl73"/>
    <w:basedOn w:val="Normal"/>
    <w:rsid w:val="00D61EC0"/>
    <w:pPr>
      <w:pBdr>
        <w:top w:val="single" w:sz="8" w:space="0" w:color="auto"/>
      </w:pBdr>
      <w:spacing w:before="100" w:beforeAutospacing="1" w:after="100" w:afterAutospacing="1" w:line="240" w:lineRule="auto"/>
      <w:jc w:val="center"/>
    </w:pPr>
    <w:rPr>
      <w:rFonts w:ascii="Calibri" w:eastAsia="Times New Roman" w:hAnsi="Calibri" w:cs="Times New Roman"/>
      <w:b/>
      <w:bCs/>
      <w:color w:val="auto"/>
      <w:sz w:val="18"/>
      <w:szCs w:val="18"/>
    </w:rPr>
  </w:style>
  <w:style w:type="paragraph" w:customStyle="1" w:styleId="xl74">
    <w:name w:val="xl74"/>
    <w:basedOn w:val="Normal"/>
    <w:rsid w:val="00D61EC0"/>
    <w:pPr>
      <w:pBdr>
        <w:top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auto"/>
      <w:sz w:val="18"/>
      <w:szCs w:val="18"/>
    </w:rPr>
  </w:style>
  <w:style w:type="paragraph" w:customStyle="1" w:styleId="xl75">
    <w:name w:val="xl75"/>
    <w:basedOn w:val="Normal"/>
    <w:rsid w:val="00D61EC0"/>
    <w:pPr>
      <w:pBdr>
        <w:top w:val="single" w:sz="8" w:space="0" w:color="auto"/>
        <w:left w:val="single" w:sz="8" w:space="0" w:color="auto"/>
      </w:pBdr>
      <w:spacing w:before="100" w:beforeAutospacing="1" w:after="100" w:afterAutospacing="1" w:line="240" w:lineRule="auto"/>
      <w:jc w:val="center"/>
    </w:pPr>
    <w:rPr>
      <w:rFonts w:ascii="Calibri" w:eastAsia="Times New Roman" w:hAnsi="Calibri" w:cs="Times New Roman"/>
      <w:b/>
      <w:bCs/>
      <w:color w:val="auto"/>
      <w:sz w:val="18"/>
      <w:szCs w:val="18"/>
    </w:rPr>
  </w:style>
  <w:style w:type="paragraph" w:customStyle="1" w:styleId="xl76">
    <w:name w:val="xl76"/>
    <w:basedOn w:val="Normal"/>
    <w:rsid w:val="00D61EC0"/>
    <w:pPr>
      <w:pBdr>
        <w:top w:val="single" w:sz="8" w:space="0" w:color="auto"/>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color w:val="auto"/>
      <w:sz w:val="18"/>
      <w:szCs w:val="18"/>
    </w:rPr>
  </w:style>
  <w:style w:type="paragraph" w:customStyle="1" w:styleId="xl77">
    <w:name w:val="xl77"/>
    <w:basedOn w:val="Normal"/>
    <w:rsid w:val="00D61EC0"/>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color w:val="auto"/>
      <w:sz w:val="18"/>
      <w:szCs w:val="18"/>
    </w:rPr>
  </w:style>
  <w:style w:type="paragraph" w:customStyle="1" w:styleId="xl78">
    <w:name w:val="xl78"/>
    <w:basedOn w:val="Normal"/>
    <w:rsid w:val="00D61EC0"/>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color w:val="auto"/>
      <w:sz w:val="18"/>
      <w:szCs w:val="18"/>
    </w:rPr>
  </w:style>
  <w:style w:type="paragraph" w:customStyle="1" w:styleId="xl79">
    <w:name w:val="xl79"/>
    <w:basedOn w:val="Normal"/>
    <w:rsid w:val="00D61EC0"/>
    <w:pPr>
      <w:pBdr>
        <w:top w:val="single" w:sz="8" w:space="0" w:color="auto"/>
        <w:left w:val="single" w:sz="8" w:space="0" w:color="auto"/>
      </w:pBdr>
      <w:spacing w:before="100" w:beforeAutospacing="1" w:after="100" w:afterAutospacing="1" w:line="240" w:lineRule="auto"/>
    </w:pPr>
    <w:rPr>
      <w:rFonts w:ascii="Calibri" w:eastAsia="Times New Roman" w:hAnsi="Calibri" w:cs="Times New Roman"/>
      <w:color w:val="auto"/>
      <w:sz w:val="18"/>
      <w:szCs w:val="18"/>
    </w:rPr>
  </w:style>
  <w:style w:type="paragraph" w:customStyle="1" w:styleId="xl80">
    <w:name w:val="xl80"/>
    <w:basedOn w:val="Normal"/>
    <w:rsid w:val="00D61EC0"/>
    <w:pPr>
      <w:pBdr>
        <w:left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color w:val="auto"/>
      <w:sz w:val="18"/>
      <w:szCs w:val="18"/>
    </w:rPr>
  </w:style>
  <w:style w:type="paragraph" w:customStyle="1" w:styleId="xl81">
    <w:name w:val="xl81"/>
    <w:basedOn w:val="Normal"/>
    <w:rsid w:val="00D61EC0"/>
    <w:pPr>
      <w:pBdr>
        <w:left w:val="single" w:sz="8" w:space="0" w:color="auto"/>
      </w:pBdr>
      <w:spacing w:before="100" w:beforeAutospacing="1" w:after="100" w:afterAutospacing="1" w:line="240" w:lineRule="auto"/>
    </w:pPr>
    <w:rPr>
      <w:rFonts w:ascii="Calibri" w:eastAsia="Times New Roman" w:hAnsi="Calibri" w:cs="Times New Roman"/>
      <w:color w:val="auto"/>
      <w:sz w:val="18"/>
      <w:szCs w:val="18"/>
    </w:rPr>
  </w:style>
  <w:style w:type="paragraph" w:customStyle="1" w:styleId="xl82">
    <w:name w:val="xl82"/>
    <w:basedOn w:val="Normal"/>
    <w:rsid w:val="00D61EC0"/>
    <w:pPr>
      <w:pBdr>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color w:val="auto"/>
      <w:sz w:val="18"/>
      <w:szCs w:val="18"/>
    </w:rPr>
  </w:style>
  <w:style w:type="paragraph" w:customStyle="1" w:styleId="xl83">
    <w:name w:val="xl83"/>
    <w:basedOn w:val="Normal"/>
    <w:rsid w:val="00D61EC0"/>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color w:val="auto"/>
      <w:sz w:val="18"/>
      <w:szCs w:val="18"/>
    </w:rPr>
  </w:style>
  <w:style w:type="paragraph" w:customStyle="1" w:styleId="xl84">
    <w:name w:val="xl84"/>
    <w:basedOn w:val="Normal"/>
    <w:rsid w:val="00D61EC0"/>
    <w:pPr>
      <w:pBdr>
        <w:left w:val="single" w:sz="8" w:space="0" w:color="auto"/>
        <w:bottom w:val="single" w:sz="8" w:space="0" w:color="auto"/>
      </w:pBdr>
      <w:spacing w:before="100" w:beforeAutospacing="1" w:after="100" w:afterAutospacing="1" w:line="240" w:lineRule="auto"/>
    </w:pPr>
    <w:rPr>
      <w:rFonts w:ascii="Calibri" w:eastAsia="Times New Roman" w:hAnsi="Calibri" w:cs="Times New Roman"/>
      <w:color w:val="auto"/>
      <w:sz w:val="18"/>
      <w:szCs w:val="18"/>
    </w:rPr>
  </w:style>
  <w:style w:type="character" w:customStyle="1" w:styleId="ListParagraphChar">
    <w:name w:val="List Paragraph Char"/>
    <w:aliases w:val="skripsi Char,Body of text Char,Body Text Char1 Char,Char Char2 Char,spasi 2 taiiii Char,gambar Char,kepala Char,List Paragraph11 Char,List Paragraph111 Char,List Paragraph2 Char"/>
    <w:basedOn w:val="DefaultParagraphFont"/>
    <w:link w:val="ListParagraph"/>
    <w:uiPriority w:val="34"/>
    <w:rsid w:val="007B1F63"/>
    <w:rPr>
      <w:rFonts w:ascii="Calibri" w:eastAsia="Calibri" w:hAnsi="Calibri" w:cs="Times New Roman"/>
    </w:rPr>
  </w:style>
  <w:style w:type="paragraph" w:styleId="HTMLPreformatted">
    <w:name w:val="HTML Preformatted"/>
    <w:basedOn w:val="Normal"/>
    <w:link w:val="HTMLPreformattedChar"/>
    <w:uiPriority w:val="99"/>
    <w:unhideWhenUsed/>
    <w:rsid w:val="007B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Cs w:val="20"/>
    </w:rPr>
  </w:style>
  <w:style w:type="character" w:customStyle="1" w:styleId="HTMLPreformattedChar">
    <w:name w:val="HTML Preformatted Char"/>
    <w:basedOn w:val="DefaultParagraphFont"/>
    <w:link w:val="HTMLPreformatted"/>
    <w:uiPriority w:val="99"/>
    <w:rsid w:val="007B1F63"/>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1D0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4057">
      <w:bodyDiv w:val="1"/>
      <w:marLeft w:val="0"/>
      <w:marRight w:val="0"/>
      <w:marTop w:val="0"/>
      <w:marBottom w:val="0"/>
      <w:divBdr>
        <w:top w:val="none" w:sz="0" w:space="0" w:color="auto"/>
        <w:left w:val="none" w:sz="0" w:space="0" w:color="auto"/>
        <w:bottom w:val="none" w:sz="0" w:space="0" w:color="auto"/>
        <w:right w:val="none" w:sz="0" w:space="0" w:color="auto"/>
      </w:divBdr>
    </w:div>
    <w:div w:id="200554234">
      <w:bodyDiv w:val="1"/>
      <w:marLeft w:val="0"/>
      <w:marRight w:val="0"/>
      <w:marTop w:val="0"/>
      <w:marBottom w:val="0"/>
      <w:divBdr>
        <w:top w:val="none" w:sz="0" w:space="0" w:color="auto"/>
        <w:left w:val="none" w:sz="0" w:space="0" w:color="auto"/>
        <w:bottom w:val="none" w:sz="0" w:space="0" w:color="auto"/>
        <w:right w:val="none" w:sz="0" w:space="0" w:color="auto"/>
      </w:divBdr>
    </w:div>
    <w:div w:id="207376703">
      <w:bodyDiv w:val="1"/>
      <w:marLeft w:val="0"/>
      <w:marRight w:val="0"/>
      <w:marTop w:val="0"/>
      <w:marBottom w:val="0"/>
      <w:divBdr>
        <w:top w:val="none" w:sz="0" w:space="0" w:color="auto"/>
        <w:left w:val="none" w:sz="0" w:space="0" w:color="auto"/>
        <w:bottom w:val="none" w:sz="0" w:space="0" w:color="auto"/>
        <w:right w:val="none" w:sz="0" w:space="0" w:color="auto"/>
      </w:divBdr>
    </w:div>
    <w:div w:id="573970720">
      <w:bodyDiv w:val="1"/>
      <w:marLeft w:val="0"/>
      <w:marRight w:val="0"/>
      <w:marTop w:val="0"/>
      <w:marBottom w:val="0"/>
      <w:divBdr>
        <w:top w:val="none" w:sz="0" w:space="0" w:color="auto"/>
        <w:left w:val="none" w:sz="0" w:space="0" w:color="auto"/>
        <w:bottom w:val="none" w:sz="0" w:space="0" w:color="auto"/>
        <w:right w:val="none" w:sz="0" w:space="0" w:color="auto"/>
      </w:divBdr>
    </w:div>
    <w:div w:id="881673293">
      <w:bodyDiv w:val="1"/>
      <w:marLeft w:val="0"/>
      <w:marRight w:val="0"/>
      <w:marTop w:val="0"/>
      <w:marBottom w:val="0"/>
      <w:divBdr>
        <w:top w:val="none" w:sz="0" w:space="0" w:color="auto"/>
        <w:left w:val="none" w:sz="0" w:space="0" w:color="auto"/>
        <w:bottom w:val="none" w:sz="0" w:space="0" w:color="auto"/>
        <w:right w:val="none" w:sz="0" w:space="0" w:color="auto"/>
      </w:divBdr>
      <w:divsChild>
        <w:div w:id="2115708198">
          <w:marLeft w:val="0"/>
          <w:marRight w:val="0"/>
          <w:marTop w:val="0"/>
          <w:marBottom w:val="0"/>
          <w:divBdr>
            <w:top w:val="none" w:sz="0" w:space="0" w:color="auto"/>
            <w:left w:val="none" w:sz="0" w:space="0" w:color="auto"/>
            <w:bottom w:val="none" w:sz="0" w:space="0" w:color="auto"/>
            <w:right w:val="none" w:sz="0" w:space="0" w:color="auto"/>
          </w:divBdr>
          <w:divsChild>
            <w:div w:id="50739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9623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1043/equilibrium.v6i1.304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93C2AD51FA7A4C98B25568B2389E3B"/>
        <w:category>
          <w:name w:val="General"/>
          <w:gallery w:val="placeholder"/>
        </w:category>
        <w:types>
          <w:type w:val="bbPlcHdr"/>
        </w:types>
        <w:behaviors>
          <w:behavior w:val="content"/>
        </w:behaviors>
        <w:guid w:val="{22B360C3-01C5-9D40-8C4C-D66CF437B6A1}"/>
      </w:docPartPr>
      <w:docPartBody>
        <w:p w:rsidR="00E56FC6" w:rsidRDefault="00E56FC6">
          <w:pPr>
            <w:pStyle w:val="2A93C2AD51FA7A4C98B25568B2389E3B"/>
          </w:pPr>
          <w:r>
            <w:t>Lesson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ED7D31" w:themeColor="accent2"/>
      </w:r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C6"/>
    <w:rsid w:val="001C513F"/>
    <w:rsid w:val="002270A6"/>
    <w:rsid w:val="0026573E"/>
    <w:rsid w:val="002E1F26"/>
    <w:rsid w:val="003B5F5E"/>
    <w:rsid w:val="003F1FB7"/>
    <w:rsid w:val="004061F3"/>
    <w:rsid w:val="005241E0"/>
    <w:rsid w:val="0067623B"/>
    <w:rsid w:val="00711066"/>
    <w:rsid w:val="008B7E73"/>
    <w:rsid w:val="00917D4D"/>
    <w:rsid w:val="00A15198"/>
    <w:rsid w:val="00A604E8"/>
    <w:rsid w:val="00AE0C92"/>
    <w:rsid w:val="00B03356"/>
    <w:rsid w:val="00B36515"/>
    <w:rsid w:val="00CA07A5"/>
    <w:rsid w:val="00CC78D2"/>
    <w:rsid w:val="00E4240D"/>
    <w:rsid w:val="00E53AA9"/>
    <w:rsid w:val="00E56FC6"/>
    <w:rsid w:val="00F225D9"/>
    <w:rsid w:val="00FF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1"/>
    <w:qFormat/>
    <w:pPr>
      <w:keepNext/>
      <w:keepLines/>
      <w:spacing w:before="360" w:after="120" w:line="276" w:lineRule="auto"/>
      <w:outlineLvl w:val="1"/>
    </w:pPr>
    <w:rPr>
      <w:rFonts w:asciiTheme="majorHAnsi" w:eastAsiaTheme="majorEastAsia" w:hAnsiTheme="majorHAnsi" w:cstheme="majorBidi"/>
      <w:bCs/>
      <w:color w:val="595959" w:themeColor="text1" w:themeTint="A6"/>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93C2AD51FA7A4C98B25568B2389E3B">
    <w:name w:val="2A93C2AD51FA7A4C98B25568B2389E3B"/>
  </w:style>
  <w:style w:type="paragraph" w:customStyle="1" w:styleId="C8B5D67174B86144AC9E64AE0A7F0DAE">
    <w:name w:val="C8B5D67174B86144AC9E64AE0A7F0DAE"/>
  </w:style>
  <w:style w:type="paragraph" w:styleId="ListBullet">
    <w:name w:val="List Bullet"/>
    <w:basedOn w:val="Normal"/>
    <w:uiPriority w:val="1"/>
    <w:qFormat/>
    <w:pPr>
      <w:numPr>
        <w:numId w:val="1"/>
      </w:numPr>
      <w:spacing w:after="200" w:line="276" w:lineRule="auto"/>
    </w:pPr>
    <w:rPr>
      <w:color w:val="404040" w:themeColor="text1" w:themeTint="BF"/>
      <w:sz w:val="20"/>
      <w:lang w:eastAsia="en-US"/>
    </w:rPr>
  </w:style>
  <w:style w:type="paragraph" w:customStyle="1" w:styleId="1E06A34D98F4FC40B7CE1924527A169A">
    <w:name w:val="1E06A34D98F4FC40B7CE1924527A169A"/>
  </w:style>
  <w:style w:type="paragraph" w:styleId="ListNumber">
    <w:name w:val="List Number"/>
    <w:basedOn w:val="Normal"/>
    <w:uiPriority w:val="1"/>
    <w:qFormat/>
    <w:pPr>
      <w:numPr>
        <w:numId w:val="2"/>
      </w:numPr>
      <w:spacing w:after="200" w:line="276" w:lineRule="auto"/>
    </w:pPr>
    <w:rPr>
      <w:color w:val="404040" w:themeColor="text1" w:themeTint="BF"/>
      <w:sz w:val="20"/>
      <w:lang w:eastAsia="en-US"/>
    </w:rPr>
  </w:style>
  <w:style w:type="paragraph" w:customStyle="1" w:styleId="88BD9E8DDB7974448AE055D6CE98EC26">
    <w:name w:val="88BD9E8DDB7974448AE055D6CE98EC26"/>
  </w:style>
  <w:style w:type="paragraph" w:customStyle="1" w:styleId="3F8ACC22D27FD4478A87564B88E3583B">
    <w:name w:val="3F8ACC22D27FD4478A87564B88E3583B"/>
  </w:style>
  <w:style w:type="paragraph" w:customStyle="1" w:styleId="039F7FCC1AEA6448B3AAA7A8551DA0BC">
    <w:name w:val="039F7FCC1AEA6448B3AAA7A8551DA0BC"/>
  </w:style>
  <w:style w:type="paragraph" w:styleId="BlockText">
    <w:name w:val="Block Text"/>
    <w:basedOn w:val="Normal"/>
    <w:uiPriority w:val="1"/>
    <w:unhideWhenUsed/>
    <w:qFormat/>
    <w:pPr>
      <w:spacing w:line="276" w:lineRule="auto"/>
      <w:ind w:right="360"/>
    </w:pPr>
    <w:rPr>
      <w:iCs/>
      <w:color w:val="7F7F7F" w:themeColor="text1" w:themeTint="80"/>
      <w:sz w:val="20"/>
      <w:lang w:eastAsia="en-US"/>
    </w:rPr>
  </w:style>
  <w:style w:type="paragraph" w:styleId="ListBullet2">
    <w:name w:val="List Bullet 2"/>
    <w:basedOn w:val="BlockText"/>
    <w:uiPriority w:val="1"/>
    <w:unhideWhenUsed/>
    <w:qFormat/>
    <w:pPr>
      <w:numPr>
        <w:numId w:val="3"/>
      </w:numPr>
      <w:spacing w:after="40"/>
    </w:pPr>
  </w:style>
  <w:style w:type="paragraph" w:customStyle="1" w:styleId="C8D5C9E49D4AF446987298E21D2CA525">
    <w:name w:val="C8D5C9E49D4AF446987298E21D2CA525"/>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595959" w:themeColor="text1" w:themeTint="A6"/>
      <w:sz w:val="28"/>
      <w:szCs w:val="26"/>
      <w:lang w:eastAsia="en-US"/>
    </w:rPr>
  </w:style>
  <w:style w:type="paragraph" w:customStyle="1" w:styleId="58ABA7E354DBA6489F7BAEE8158E82BC">
    <w:name w:val="58ABA7E354DBA6489F7BAEE8158E82BC"/>
  </w:style>
  <w:style w:type="character" w:styleId="PlaceholderText">
    <w:name w:val="Placeholder Text"/>
    <w:basedOn w:val="DefaultParagraphFont"/>
    <w:uiPriority w:val="99"/>
    <w:semiHidden/>
    <w:rPr>
      <w:color w:val="808080"/>
    </w:rPr>
  </w:style>
  <w:style w:type="paragraph" w:customStyle="1" w:styleId="CA46B43798D71D44BAFDA2CEC50A9227">
    <w:name w:val="CA46B43798D71D44BAFDA2CEC50A9227"/>
  </w:style>
  <w:style w:type="paragraph" w:customStyle="1" w:styleId="4A50B556CC641345B03AD06F02BDB7BA">
    <w:name w:val="4A50B556CC641345B03AD06F02BDB7BA"/>
    <w:rsid w:val="00E56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apital">
  <a:themeElements>
    <a:clrScheme name="Syllabus">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0E3A-D1EA-4448-AD02-AAC09801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JRAK
JURNAL RISET AKUNTANSI DAN BISNIS</vt:lpstr>
    </vt:vector>
  </TitlesOfParts>
  <Manager/>
  <Company/>
  <LinksUpToDate>false</LinksUpToDate>
  <CharactersWithSpaces>17156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JRAK
JURNAL RISET AKUNTANSI DAN BISNIS</dc:title>
  <dc:subject/>
  <dc:creator>Budi -</dc:creator>
  <cp:keywords/>
  <dc:description/>
  <cp:lastModifiedBy>Budi Harto</cp:lastModifiedBy>
  <cp:revision>8</cp:revision>
  <cp:lastPrinted>2022-07-12T17:58:00Z</cp:lastPrinted>
  <dcterms:created xsi:type="dcterms:W3CDTF">2022-07-12T16:39:00Z</dcterms:created>
  <dcterms:modified xsi:type="dcterms:W3CDTF">2022-07-12T18:11:00Z</dcterms:modified>
  <cp:category/>
</cp:coreProperties>
</file>